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294E7" w14:textId="77777777" w:rsidR="000904F1" w:rsidRPr="000637D5" w:rsidRDefault="00D71DBF" w:rsidP="00A93894">
      <w:pPr>
        <w:jc w:val="left"/>
        <w:rPr>
          <w:rFonts w:ascii="黑体" w:eastAsia="黑体" w:hAnsi="黑体" w:cs="黑体"/>
          <w:color w:val="000000" w:themeColor="text1"/>
          <w:sz w:val="32"/>
          <w:szCs w:val="32"/>
        </w:rPr>
      </w:pPr>
      <w:r w:rsidRPr="000637D5">
        <w:rPr>
          <w:rFonts w:ascii="黑体" w:eastAsia="黑体" w:hAnsi="黑体" w:cs="黑体" w:hint="eastAsia"/>
          <w:color w:val="000000" w:themeColor="text1"/>
          <w:sz w:val="32"/>
          <w:szCs w:val="32"/>
        </w:rPr>
        <w:t>附件</w:t>
      </w:r>
    </w:p>
    <w:p w14:paraId="0FB75F5A" w14:textId="77777777" w:rsidR="000904F1" w:rsidRPr="000637D5" w:rsidRDefault="000904F1">
      <w:pPr>
        <w:rPr>
          <w:rFonts w:ascii="Times New Roman" w:eastAsia="楷体_GB2312" w:hAnsi="Times New Roman"/>
          <w:color w:val="000000" w:themeColor="text1"/>
          <w:sz w:val="28"/>
        </w:rPr>
      </w:pPr>
    </w:p>
    <w:p w14:paraId="08D1B5DF" w14:textId="77777777" w:rsidR="000904F1" w:rsidRPr="000637D5" w:rsidRDefault="000904F1">
      <w:pPr>
        <w:rPr>
          <w:rFonts w:ascii="Times New Roman" w:eastAsia="楷体_GB2312" w:hAnsi="Times New Roman"/>
          <w:color w:val="000000" w:themeColor="text1"/>
          <w:sz w:val="28"/>
        </w:rPr>
      </w:pPr>
    </w:p>
    <w:p w14:paraId="703AEBFF" w14:textId="77777777" w:rsidR="000904F1" w:rsidRPr="000637D5" w:rsidRDefault="00D71DBF">
      <w:pPr>
        <w:jc w:val="center"/>
        <w:rPr>
          <w:rFonts w:ascii="Times New Roman" w:eastAsia="楷体_GB2312" w:hAnsi="Times New Roman"/>
          <w:color w:val="000000" w:themeColor="text1"/>
          <w:sz w:val="28"/>
        </w:rPr>
      </w:pPr>
      <w:r w:rsidRPr="000637D5">
        <w:rPr>
          <w:rFonts w:ascii="Times New Roman" w:eastAsia="黑体" w:hAnsi="Times New Roman"/>
          <w:b/>
          <w:color w:val="000000" w:themeColor="text1"/>
          <w:sz w:val="44"/>
        </w:rPr>
        <w:t>教育部工程研究中心年度报告</w:t>
      </w:r>
    </w:p>
    <w:p w14:paraId="1F7C9A7D" w14:textId="1D6C324A" w:rsidR="000904F1" w:rsidRPr="000637D5" w:rsidRDefault="00D71DBF">
      <w:pPr>
        <w:jc w:val="center"/>
        <w:rPr>
          <w:rFonts w:ascii="Times New Roman" w:eastAsia="楷体_GB2312" w:hAnsi="Times New Roman"/>
          <w:color w:val="000000" w:themeColor="text1"/>
          <w:sz w:val="28"/>
        </w:rPr>
      </w:pPr>
      <w:r w:rsidRPr="000637D5">
        <w:rPr>
          <w:rFonts w:ascii="Times New Roman" w:eastAsia="楷体_GB2312" w:hAnsi="Times New Roman"/>
          <w:color w:val="000000" w:themeColor="text1"/>
          <w:sz w:val="28"/>
        </w:rPr>
        <w:t>（</w:t>
      </w:r>
      <w:r w:rsidRPr="000637D5">
        <w:rPr>
          <w:rFonts w:ascii="Times New Roman" w:eastAsia="楷体_GB2312" w:hAnsi="Times New Roman"/>
          <w:color w:val="000000" w:themeColor="text1"/>
          <w:sz w:val="28"/>
        </w:rPr>
        <w:t>20</w:t>
      </w:r>
      <w:r w:rsidR="005C687B">
        <w:rPr>
          <w:rFonts w:ascii="Times New Roman" w:eastAsia="楷体_GB2312" w:hAnsi="Times New Roman"/>
          <w:color w:val="000000" w:themeColor="text1"/>
          <w:sz w:val="28"/>
        </w:rPr>
        <w:t>20</w:t>
      </w:r>
      <w:r w:rsidRPr="000637D5">
        <w:rPr>
          <w:rFonts w:ascii="Times New Roman" w:eastAsia="楷体_GB2312" w:hAnsi="Times New Roman"/>
          <w:color w:val="000000" w:themeColor="text1"/>
          <w:sz w:val="28"/>
        </w:rPr>
        <w:t>年</w:t>
      </w:r>
      <w:r w:rsidRPr="000637D5">
        <w:rPr>
          <w:rFonts w:ascii="Times New Roman" w:eastAsia="楷体_GB2312" w:hAnsi="Times New Roman"/>
          <w:color w:val="000000" w:themeColor="text1"/>
          <w:sz w:val="28"/>
        </w:rPr>
        <w:t>1</w:t>
      </w:r>
      <w:r w:rsidRPr="000637D5">
        <w:rPr>
          <w:rFonts w:ascii="Times New Roman" w:eastAsia="楷体_GB2312" w:hAnsi="Times New Roman"/>
          <w:color w:val="000000" w:themeColor="text1"/>
          <w:sz w:val="28"/>
        </w:rPr>
        <w:t>月</w:t>
      </w:r>
      <w:r w:rsidRPr="000637D5">
        <w:rPr>
          <w:rFonts w:ascii="Times New Roman" w:eastAsia="楷体_GB2312" w:hAnsi="Times New Roman"/>
          <w:color w:val="000000" w:themeColor="text1"/>
          <w:sz w:val="28"/>
        </w:rPr>
        <w:t>——</w:t>
      </w:r>
      <w:r w:rsidR="00A93FE9" w:rsidRPr="000637D5">
        <w:rPr>
          <w:rFonts w:ascii="Times New Roman" w:eastAsia="楷体_GB2312" w:hAnsi="Times New Roman"/>
          <w:color w:val="000000" w:themeColor="text1"/>
          <w:sz w:val="28"/>
        </w:rPr>
        <w:t>20</w:t>
      </w:r>
      <w:r w:rsidR="005C687B">
        <w:rPr>
          <w:rFonts w:ascii="Times New Roman" w:eastAsia="楷体_GB2312" w:hAnsi="Times New Roman"/>
          <w:color w:val="000000" w:themeColor="text1"/>
          <w:sz w:val="28"/>
        </w:rPr>
        <w:t>20</w:t>
      </w:r>
      <w:r w:rsidRPr="000637D5">
        <w:rPr>
          <w:rFonts w:ascii="Times New Roman" w:eastAsia="楷体_GB2312" w:hAnsi="Times New Roman"/>
          <w:color w:val="000000" w:themeColor="text1"/>
          <w:sz w:val="28"/>
        </w:rPr>
        <w:t>年</w:t>
      </w:r>
      <w:r w:rsidRPr="000637D5">
        <w:rPr>
          <w:rFonts w:ascii="Times New Roman" w:eastAsia="楷体_GB2312" w:hAnsi="Times New Roman"/>
          <w:color w:val="000000" w:themeColor="text1"/>
          <w:sz w:val="28"/>
        </w:rPr>
        <w:t>12</w:t>
      </w:r>
      <w:r w:rsidRPr="000637D5">
        <w:rPr>
          <w:rFonts w:ascii="Times New Roman" w:eastAsia="楷体_GB2312" w:hAnsi="Times New Roman"/>
          <w:color w:val="000000" w:themeColor="text1"/>
          <w:sz w:val="28"/>
        </w:rPr>
        <w:t>月）</w:t>
      </w:r>
    </w:p>
    <w:p w14:paraId="0A3F62D6" w14:textId="77777777" w:rsidR="000904F1" w:rsidRPr="000637D5" w:rsidRDefault="000904F1">
      <w:pPr>
        <w:rPr>
          <w:rFonts w:ascii="Times New Roman" w:eastAsia="楷体_GB2312" w:hAnsi="Times New Roman"/>
          <w:color w:val="000000" w:themeColor="text1"/>
          <w:sz w:val="28"/>
        </w:rPr>
      </w:pPr>
    </w:p>
    <w:tbl>
      <w:tblPr>
        <w:tblW w:w="9187" w:type="dxa"/>
        <w:tblInd w:w="-336" w:type="dxa"/>
        <w:tblLayout w:type="fixed"/>
        <w:tblCellMar>
          <w:left w:w="0" w:type="dxa"/>
          <w:right w:w="0" w:type="dxa"/>
        </w:tblCellMar>
        <w:tblLook w:val="04A0" w:firstRow="1" w:lastRow="0" w:firstColumn="1" w:lastColumn="0" w:noHBand="0" w:noVBand="1"/>
      </w:tblPr>
      <w:tblGrid>
        <w:gridCol w:w="4415"/>
        <w:gridCol w:w="4772"/>
      </w:tblGrid>
      <w:tr w:rsidR="000904F1" w:rsidRPr="000637D5" w14:paraId="61F49D4E" w14:textId="77777777" w:rsidTr="00EB60EF">
        <w:trPr>
          <w:trHeight w:val="408"/>
        </w:trPr>
        <w:tc>
          <w:tcPr>
            <w:tcW w:w="4415" w:type="dxa"/>
            <w:tcBorders>
              <w:top w:val="nil"/>
              <w:left w:val="nil"/>
              <w:bottom w:val="nil"/>
              <w:right w:val="nil"/>
            </w:tcBorders>
            <w:shd w:val="clear" w:color="auto" w:fill="auto"/>
            <w:noWrap/>
            <w:tcMar>
              <w:top w:w="12" w:type="dxa"/>
              <w:left w:w="12" w:type="dxa"/>
              <w:right w:w="12" w:type="dxa"/>
            </w:tcMar>
            <w:vAlign w:val="center"/>
          </w:tcPr>
          <w:p w14:paraId="3CBF72C6" w14:textId="77777777" w:rsidR="000904F1" w:rsidRPr="00981036" w:rsidRDefault="00D71DBF">
            <w:pPr>
              <w:widowControl/>
              <w:jc w:val="right"/>
              <w:textAlignment w:val="center"/>
              <w:rPr>
                <w:rFonts w:ascii="楷体" w:eastAsia="楷体" w:hAnsi="楷体"/>
                <w:b/>
                <w:color w:val="000000" w:themeColor="text1"/>
                <w:sz w:val="32"/>
                <w:szCs w:val="32"/>
              </w:rPr>
            </w:pPr>
            <w:r w:rsidRPr="00981036">
              <w:rPr>
                <w:rFonts w:ascii="楷体" w:eastAsia="楷体" w:hAnsi="楷体"/>
                <w:b/>
                <w:color w:val="000000" w:themeColor="text1"/>
                <w:kern w:val="0"/>
                <w:sz w:val="32"/>
                <w:szCs w:val="32"/>
              </w:rPr>
              <w:t>工程中心名称：</w:t>
            </w:r>
          </w:p>
        </w:tc>
        <w:tc>
          <w:tcPr>
            <w:tcW w:w="4772" w:type="dxa"/>
            <w:tcBorders>
              <w:top w:val="nil"/>
              <w:left w:val="nil"/>
              <w:bottom w:val="nil"/>
              <w:right w:val="nil"/>
            </w:tcBorders>
            <w:shd w:val="clear" w:color="auto" w:fill="auto"/>
            <w:noWrap/>
            <w:tcMar>
              <w:top w:w="12" w:type="dxa"/>
              <w:left w:w="12" w:type="dxa"/>
              <w:right w:w="12" w:type="dxa"/>
            </w:tcMar>
            <w:vAlign w:val="center"/>
          </w:tcPr>
          <w:p w14:paraId="1ADCCF3B" w14:textId="77777777" w:rsidR="005C687B" w:rsidRDefault="002E4A62">
            <w:pPr>
              <w:rPr>
                <w:rFonts w:ascii="楷体" w:eastAsia="楷体" w:hAnsi="楷体"/>
                <w:b/>
                <w:color w:val="000000"/>
                <w:sz w:val="32"/>
                <w:szCs w:val="32"/>
              </w:rPr>
            </w:pPr>
            <w:r w:rsidRPr="00981036">
              <w:rPr>
                <w:rFonts w:ascii="楷体" w:eastAsia="楷体" w:hAnsi="楷体"/>
                <w:b/>
                <w:color w:val="000000"/>
                <w:sz w:val="32"/>
                <w:szCs w:val="32"/>
              </w:rPr>
              <w:t>移动数字医院系统教育部</w:t>
            </w:r>
          </w:p>
          <w:p w14:paraId="17A2F744" w14:textId="32C458E7" w:rsidR="000904F1" w:rsidRPr="005C687B" w:rsidRDefault="002E4A62">
            <w:pPr>
              <w:rPr>
                <w:rFonts w:ascii="楷体" w:eastAsia="楷体" w:hAnsi="楷体"/>
                <w:b/>
                <w:color w:val="000000"/>
                <w:sz w:val="32"/>
                <w:szCs w:val="32"/>
              </w:rPr>
            </w:pPr>
            <w:r w:rsidRPr="00981036">
              <w:rPr>
                <w:rFonts w:ascii="楷体" w:eastAsia="楷体" w:hAnsi="楷体"/>
                <w:b/>
                <w:color w:val="000000"/>
                <w:sz w:val="32"/>
                <w:szCs w:val="32"/>
              </w:rPr>
              <w:t>工程研究中心</w:t>
            </w:r>
          </w:p>
        </w:tc>
      </w:tr>
      <w:tr w:rsidR="000904F1" w:rsidRPr="000637D5" w14:paraId="64C6726E" w14:textId="77777777" w:rsidTr="00EB60EF">
        <w:trPr>
          <w:trHeight w:val="408"/>
        </w:trPr>
        <w:tc>
          <w:tcPr>
            <w:tcW w:w="4415" w:type="dxa"/>
            <w:tcBorders>
              <w:top w:val="nil"/>
              <w:left w:val="nil"/>
              <w:bottom w:val="nil"/>
              <w:right w:val="nil"/>
            </w:tcBorders>
            <w:shd w:val="clear" w:color="auto" w:fill="auto"/>
            <w:noWrap/>
            <w:tcMar>
              <w:top w:w="12" w:type="dxa"/>
              <w:left w:w="12" w:type="dxa"/>
              <w:right w:w="12" w:type="dxa"/>
            </w:tcMar>
            <w:vAlign w:val="center"/>
          </w:tcPr>
          <w:p w14:paraId="00439C9F" w14:textId="77777777" w:rsidR="000904F1" w:rsidRPr="00981036" w:rsidRDefault="00D71DBF" w:rsidP="00A93894">
            <w:pPr>
              <w:jc w:val="right"/>
              <w:rPr>
                <w:rFonts w:ascii="楷体" w:eastAsia="楷体" w:hAnsi="楷体"/>
                <w:b/>
                <w:color w:val="000000"/>
                <w:sz w:val="32"/>
                <w:szCs w:val="32"/>
              </w:rPr>
            </w:pPr>
            <w:r w:rsidRPr="00981036">
              <w:rPr>
                <w:rFonts w:ascii="楷体" w:eastAsia="楷体" w:hAnsi="楷体"/>
                <w:b/>
                <w:color w:val="000000"/>
                <w:sz w:val="32"/>
                <w:szCs w:val="32"/>
              </w:rPr>
              <w:t>所属技术领域：</w:t>
            </w:r>
          </w:p>
        </w:tc>
        <w:sdt>
          <w:sdtPr>
            <w:rPr>
              <w:rFonts w:ascii="楷体" w:eastAsia="楷体" w:hAnsi="楷体"/>
              <w:b/>
              <w:color w:val="000000"/>
              <w:sz w:val="32"/>
              <w:szCs w:val="32"/>
            </w:rPr>
            <w:id w:val="147453087"/>
            <w:placeholder>
              <w:docPart w:val="{8f597f7d-00b8-499e-a68f-587765a9bb70}"/>
            </w:placeholder>
            <w:dropDownList>
              <w:listItem w:displayText="技术领域清单附后" w:value="技术领域清单附后"/>
              <w:listItem w:displayText="机械与运载" w:value="机械与运载"/>
              <w:listItem w:displayText="信息与电子" w:value="信息与电子"/>
              <w:listItem w:displayText="能源与矿业" w:value="能源与矿业"/>
              <w:listItem w:displayText="土木、水利与建筑" w:value="土木、水利与建筑"/>
              <w:listItem w:displayText="环境与轻纺" w:value="环境与轻纺"/>
              <w:listItem w:displayText="农林牧渔" w:value="农林牧渔"/>
              <w:listItem w:displayText="生物医药" w:value="生物医药"/>
              <w:listItem w:displayText="化工、冶金与材料" w:value="化工、冶金与材料"/>
            </w:dropDownList>
          </w:sdtPr>
          <w:sdtContent>
            <w:tc>
              <w:tcPr>
                <w:tcW w:w="4772" w:type="dxa"/>
                <w:tcBorders>
                  <w:top w:val="nil"/>
                  <w:left w:val="nil"/>
                  <w:bottom w:val="nil"/>
                  <w:right w:val="nil"/>
                </w:tcBorders>
                <w:shd w:val="clear" w:color="auto" w:fill="auto"/>
                <w:noWrap/>
                <w:tcMar>
                  <w:top w:w="12" w:type="dxa"/>
                  <w:left w:w="12" w:type="dxa"/>
                  <w:right w:w="12" w:type="dxa"/>
                </w:tcMar>
                <w:vAlign w:val="center"/>
              </w:tcPr>
              <w:p w14:paraId="3CDC26BA" w14:textId="67342D1F" w:rsidR="000904F1" w:rsidRPr="00981036" w:rsidRDefault="002E4A62" w:rsidP="00A93894">
                <w:pPr>
                  <w:rPr>
                    <w:rFonts w:ascii="楷体" w:eastAsia="楷体" w:hAnsi="楷体"/>
                    <w:b/>
                    <w:color w:val="000000"/>
                    <w:sz w:val="32"/>
                    <w:szCs w:val="32"/>
                  </w:rPr>
                </w:pPr>
                <w:r w:rsidRPr="00981036">
                  <w:rPr>
                    <w:rFonts w:ascii="楷体" w:eastAsia="楷体" w:hAnsi="楷体"/>
                    <w:b/>
                    <w:color w:val="000000"/>
                    <w:sz w:val="32"/>
                    <w:szCs w:val="32"/>
                  </w:rPr>
                  <w:t>信息与电子</w:t>
                </w:r>
              </w:p>
            </w:tc>
          </w:sdtContent>
        </w:sdt>
      </w:tr>
      <w:tr w:rsidR="000904F1" w:rsidRPr="000637D5" w14:paraId="08BA9AE3" w14:textId="77777777" w:rsidTr="00EB60EF">
        <w:trPr>
          <w:trHeight w:val="408"/>
        </w:trPr>
        <w:tc>
          <w:tcPr>
            <w:tcW w:w="4415" w:type="dxa"/>
            <w:tcBorders>
              <w:top w:val="nil"/>
              <w:left w:val="nil"/>
              <w:bottom w:val="nil"/>
              <w:right w:val="nil"/>
            </w:tcBorders>
            <w:shd w:val="clear" w:color="auto" w:fill="auto"/>
            <w:noWrap/>
            <w:tcMar>
              <w:top w:w="12" w:type="dxa"/>
              <w:left w:w="12" w:type="dxa"/>
              <w:right w:w="12" w:type="dxa"/>
            </w:tcMar>
            <w:vAlign w:val="center"/>
          </w:tcPr>
          <w:p w14:paraId="2C20CB6A" w14:textId="77777777" w:rsidR="000904F1" w:rsidRPr="00981036" w:rsidRDefault="00D71DBF">
            <w:pPr>
              <w:widowControl/>
              <w:jc w:val="right"/>
              <w:textAlignment w:val="center"/>
              <w:rPr>
                <w:rFonts w:ascii="楷体" w:eastAsia="楷体" w:hAnsi="楷体"/>
                <w:b/>
                <w:color w:val="000000" w:themeColor="text1"/>
                <w:sz w:val="32"/>
                <w:szCs w:val="32"/>
              </w:rPr>
            </w:pPr>
            <w:r w:rsidRPr="00981036">
              <w:rPr>
                <w:rFonts w:ascii="楷体" w:eastAsia="楷体" w:hAnsi="楷体"/>
                <w:b/>
                <w:color w:val="000000" w:themeColor="text1"/>
                <w:kern w:val="0"/>
                <w:sz w:val="32"/>
                <w:szCs w:val="32"/>
              </w:rPr>
              <w:t>工程中心主任：</w:t>
            </w:r>
          </w:p>
        </w:tc>
        <w:tc>
          <w:tcPr>
            <w:tcW w:w="4772" w:type="dxa"/>
            <w:tcBorders>
              <w:top w:val="nil"/>
              <w:left w:val="nil"/>
              <w:bottom w:val="nil"/>
              <w:right w:val="nil"/>
            </w:tcBorders>
            <w:shd w:val="clear" w:color="auto" w:fill="auto"/>
            <w:noWrap/>
            <w:tcMar>
              <w:top w:w="12" w:type="dxa"/>
              <w:left w:w="12" w:type="dxa"/>
              <w:right w:w="12" w:type="dxa"/>
            </w:tcMar>
            <w:vAlign w:val="center"/>
          </w:tcPr>
          <w:p w14:paraId="0128791A" w14:textId="3919DF67" w:rsidR="000904F1" w:rsidRPr="00981036" w:rsidRDefault="002E4A62">
            <w:pPr>
              <w:rPr>
                <w:rFonts w:ascii="楷体" w:eastAsia="楷体" w:hAnsi="楷体"/>
                <w:color w:val="000000" w:themeColor="text1"/>
                <w:sz w:val="32"/>
                <w:szCs w:val="32"/>
              </w:rPr>
            </w:pPr>
            <w:r w:rsidRPr="00981036">
              <w:rPr>
                <w:rFonts w:ascii="楷体" w:eastAsia="楷体" w:hAnsi="楷体"/>
                <w:b/>
                <w:color w:val="000000"/>
                <w:sz w:val="32"/>
                <w:szCs w:val="32"/>
              </w:rPr>
              <w:t>焦秉立</w:t>
            </w:r>
          </w:p>
        </w:tc>
      </w:tr>
      <w:tr w:rsidR="000904F1" w:rsidRPr="000637D5" w14:paraId="0681D07A" w14:textId="77777777" w:rsidTr="00EB60EF">
        <w:trPr>
          <w:trHeight w:val="408"/>
        </w:trPr>
        <w:tc>
          <w:tcPr>
            <w:tcW w:w="4415" w:type="dxa"/>
            <w:tcBorders>
              <w:top w:val="nil"/>
              <w:left w:val="nil"/>
              <w:bottom w:val="nil"/>
              <w:right w:val="nil"/>
            </w:tcBorders>
            <w:shd w:val="clear" w:color="auto" w:fill="auto"/>
            <w:noWrap/>
            <w:tcMar>
              <w:top w:w="12" w:type="dxa"/>
              <w:left w:w="12" w:type="dxa"/>
              <w:right w:w="12" w:type="dxa"/>
            </w:tcMar>
            <w:vAlign w:val="center"/>
          </w:tcPr>
          <w:p w14:paraId="79D4B208" w14:textId="77777777" w:rsidR="000904F1" w:rsidRPr="00981036" w:rsidRDefault="00D71DBF">
            <w:pPr>
              <w:widowControl/>
              <w:jc w:val="right"/>
              <w:textAlignment w:val="center"/>
              <w:rPr>
                <w:rFonts w:ascii="楷体" w:eastAsia="楷体" w:hAnsi="楷体"/>
                <w:b/>
                <w:color w:val="000000" w:themeColor="text1"/>
                <w:sz w:val="32"/>
                <w:szCs w:val="32"/>
              </w:rPr>
            </w:pPr>
            <w:r w:rsidRPr="00981036">
              <w:rPr>
                <w:rFonts w:ascii="楷体" w:eastAsia="楷体" w:hAnsi="楷体"/>
                <w:b/>
                <w:color w:val="000000" w:themeColor="text1"/>
                <w:kern w:val="0"/>
                <w:sz w:val="32"/>
                <w:szCs w:val="32"/>
              </w:rPr>
              <w:t>工程中心联系人/联系电话：</w:t>
            </w:r>
          </w:p>
        </w:tc>
        <w:tc>
          <w:tcPr>
            <w:tcW w:w="4772" w:type="dxa"/>
            <w:tcBorders>
              <w:top w:val="nil"/>
              <w:left w:val="nil"/>
              <w:bottom w:val="nil"/>
              <w:right w:val="nil"/>
            </w:tcBorders>
            <w:shd w:val="clear" w:color="auto" w:fill="auto"/>
            <w:noWrap/>
            <w:tcMar>
              <w:top w:w="12" w:type="dxa"/>
              <w:left w:w="12" w:type="dxa"/>
              <w:right w:w="12" w:type="dxa"/>
            </w:tcMar>
            <w:vAlign w:val="center"/>
          </w:tcPr>
          <w:p w14:paraId="6FBED1C1" w14:textId="652B652A" w:rsidR="000904F1" w:rsidRPr="00981036" w:rsidRDefault="00DA6788" w:rsidP="00A93894">
            <w:pPr>
              <w:rPr>
                <w:rFonts w:ascii="楷体" w:eastAsia="楷体" w:hAnsi="楷体"/>
                <w:b/>
                <w:color w:val="000000"/>
                <w:sz w:val="32"/>
                <w:szCs w:val="32"/>
              </w:rPr>
            </w:pPr>
            <w:r w:rsidRPr="00981036">
              <w:rPr>
                <w:rFonts w:ascii="楷体" w:eastAsia="楷体" w:hAnsi="楷体" w:hint="eastAsia"/>
                <w:b/>
                <w:color w:val="000000"/>
                <w:sz w:val="32"/>
                <w:szCs w:val="32"/>
              </w:rPr>
              <w:t>段晓辉</w:t>
            </w:r>
            <w:r w:rsidR="002E4A62" w:rsidRPr="00981036">
              <w:rPr>
                <w:rFonts w:ascii="楷体" w:eastAsia="楷体" w:hAnsi="楷体"/>
                <w:b/>
                <w:color w:val="000000"/>
                <w:sz w:val="32"/>
                <w:szCs w:val="32"/>
              </w:rPr>
              <w:t>/</w:t>
            </w:r>
            <w:r w:rsidR="00911E59" w:rsidRPr="00911E59">
              <w:rPr>
                <w:rFonts w:ascii="楷体" w:eastAsia="楷体" w:hAnsi="楷体" w:hint="eastAsia"/>
                <w:b/>
                <w:color w:val="000000"/>
                <w:sz w:val="32"/>
                <w:szCs w:val="32"/>
              </w:rPr>
              <w:t>13810437529</w:t>
            </w:r>
          </w:p>
        </w:tc>
      </w:tr>
      <w:tr w:rsidR="000904F1" w:rsidRPr="000637D5" w14:paraId="3B5A3426" w14:textId="77777777" w:rsidTr="00EB60EF">
        <w:trPr>
          <w:trHeight w:val="408"/>
        </w:trPr>
        <w:tc>
          <w:tcPr>
            <w:tcW w:w="4415" w:type="dxa"/>
            <w:tcBorders>
              <w:top w:val="nil"/>
              <w:left w:val="nil"/>
              <w:bottom w:val="nil"/>
              <w:right w:val="nil"/>
            </w:tcBorders>
            <w:shd w:val="clear" w:color="auto" w:fill="auto"/>
            <w:noWrap/>
            <w:tcMar>
              <w:top w:w="12" w:type="dxa"/>
              <w:left w:w="12" w:type="dxa"/>
              <w:right w:w="12" w:type="dxa"/>
            </w:tcMar>
            <w:vAlign w:val="center"/>
          </w:tcPr>
          <w:p w14:paraId="3D27996F" w14:textId="77777777" w:rsidR="000904F1" w:rsidRPr="00981036" w:rsidRDefault="00D71DBF">
            <w:pPr>
              <w:widowControl/>
              <w:jc w:val="right"/>
              <w:textAlignment w:val="center"/>
              <w:rPr>
                <w:rFonts w:ascii="楷体" w:eastAsia="楷体" w:hAnsi="楷体"/>
                <w:b/>
                <w:color w:val="000000" w:themeColor="text1"/>
                <w:sz w:val="32"/>
                <w:szCs w:val="32"/>
              </w:rPr>
            </w:pPr>
            <w:r w:rsidRPr="00981036">
              <w:rPr>
                <w:rFonts w:ascii="楷体" w:eastAsia="楷体" w:hAnsi="楷体"/>
                <w:b/>
                <w:color w:val="000000" w:themeColor="text1"/>
                <w:kern w:val="0"/>
                <w:sz w:val="32"/>
                <w:szCs w:val="32"/>
              </w:rPr>
              <w:t>依托单位名称：</w:t>
            </w:r>
          </w:p>
        </w:tc>
        <w:tc>
          <w:tcPr>
            <w:tcW w:w="4772" w:type="dxa"/>
            <w:tcBorders>
              <w:top w:val="nil"/>
              <w:left w:val="nil"/>
              <w:bottom w:val="nil"/>
              <w:right w:val="nil"/>
            </w:tcBorders>
            <w:shd w:val="clear" w:color="auto" w:fill="auto"/>
            <w:noWrap/>
            <w:tcMar>
              <w:top w:w="12" w:type="dxa"/>
              <w:left w:w="12" w:type="dxa"/>
              <w:right w:w="12" w:type="dxa"/>
            </w:tcMar>
            <w:vAlign w:val="center"/>
          </w:tcPr>
          <w:p w14:paraId="33360B3F" w14:textId="74F7ACB3" w:rsidR="000904F1" w:rsidRPr="00981036" w:rsidRDefault="002E4A62">
            <w:pPr>
              <w:rPr>
                <w:rFonts w:ascii="楷体" w:eastAsia="楷体" w:hAnsi="楷体"/>
                <w:color w:val="000000" w:themeColor="text1"/>
                <w:sz w:val="32"/>
                <w:szCs w:val="32"/>
              </w:rPr>
            </w:pPr>
            <w:r w:rsidRPr="00981036">
              <w:rPr>
                <w:rFonts w:ascii="楷体" w:eastAsia="楷体" w:hAnsi="楷体"/>
                <w:b/>
                <w:color w:val="000000"/>
                <w:sz w:val="32"/>
                <w:szCs w:val="32"/>
              </w:rPr>
              <w:t>北京大学</w:t>
            </w:r>
            <w:r w:rsidRPr="00981036">
              <w:rPr>
                <w:rFonts w:ascii="楷体" w:eastAsia="楷体" w:hAnsi="楷体" w:hint="eastAsia"/>
                <w:b/>
                <w:color w:val="000000"/>
                <w:sz w:val="32"/>
                <w:szCs w:val="32"/>
              </w:rPr>
              <w:t>、北京大学人民医院</w:t>
            </w:r>
          </w:p>
        </w:tc>
      </w:tr>
    </w:tbl>
    <w:p w14:paraId="0E8F5B7E" w14:textId="77777777" w:rsidR="000904F1" w:rsidRPr="000637D5" w:rsidRDefault="000904F1">
      <w:pPr>
        <w:rPr>
          <w:rFonts w:ascii="Times New Roman" w:eastAsia="楷体_GB2312" w:hAnsi="Times New Roman"/>
          <w:b/>
          <w:color w:val="000000" w:themeColor="text1"/>
          <w:sz w:val="28"/>
        </w:rPr>
      </w:pPr>
    </w:p>
    <w:p w14:paraId="2CB5A167" w14:textId="77777777" w:rsidR="000904F1" w:rsidRPr="000637D5" w:rsidRDefault="000904F1">
      <w:pPr>
        <w:rPr>
          <w:rFonts w:ascii="Times New Roman" w:eastAsia="楷体_GB2312" w:hAnsi="Times New Roman"/>
          <w:color w:val="000000" w:themeColor="text1"/>
          <w:sz w:val="28"/>
        </w:rPr>
      </w:pPr>
    </w:p>
    <w:p w14:paraId="4EFDC1D6" w14:textId="77777777" w:rsidR="000904F1" w:rsidRPr="000637D5" w:rsidRDefault="000904F1">
      <w:pPr>
        <w:jc w:val="center"/>
        <w:rPr>
          <w:rFonts w:ascii="Times New Roman" w:eastAsia="楷体_GB2312" w:hAnsi="Times New Roman"/>
          <w:color w:val="000000" w:themeColor="text1"/>
          <w:sz w:val="28"/>
        </w:rPr>
      </w:pPr>
    </w:p>
    <w:p w14:paraId="78020B47" w14:textId="77777777" w:rsidR="000904F1" w:rsidRPr="000637D5" w:rsidRDefault="000904F1">
      <w:pPr>
        <w:jc w:val="center"/>
        <w:rPr>
          <w:rFonts w:ascii="Times New Roman" w:eastAsia="楷体_GB2312" w:hAnsi="Times New Roman"/>
          <w:color w:val="000000" w:themeColor="text1"/>
          <w:sz w:val="28"/>
        </w:rPr>
      </w:pPr>
    </w:p>
    <w:p w14:paraId="01778926" w14:textId="77777777" w:rsidR="000904F1" w:rsidRPr="000637D5" w:rsidRDefault="000904F1">
      <w:pPr>
        <w:jc w:val="center"/>
        <w:rPr>
          <w:rFonts w:ascii="Times New Roman" w:eastAsia="楷体_GB2312" w:hAnsi="Times New Roman"/>
          <w:color w:val="000000" w:themeColor="text1"/>
          <w:sz w:val="28"/>
        </w:rPr>
      </w:pPr>
    </w:p>
    <w:p w14:paraId="61D52F13" w14:textId="75F18424" w:rsidR="000904F1" w:rsidRPr="00981036" w:rsidRDefault="002E4A62">
      <w:pPr>
        <w:jc w:val="center"/>
        <w:rPr>
          <w:rFonts w:ascii="楷体" w:eastAsia="楷体" w:hAnsi="楷体"/>
          <w:b/>
          <w:color w:val="000000" w:themeColor="text1"/>
          <w:sz w:val="32"/>
          <w:szCs w:val="32"/>
        </w:rPr>
      </w:pPr>
      <w:r w:rsidRPr="00981036">
        <w:rPr>
          <w:rFonts w:ascii="楷体" w:eastAsia="楷体" w:hAnsi="楷体" w:hint="eastAsia"/>
          <w:color w:val="000000" w:themeColor="text1"/>
          <w:sz w:val="32"/>
          <w:szCs w:val="32"/>
        </w:rPr>
        <w:t>2</w:t>
      </w:r>
      <w:r w:rsidR="00A80685">
        <w:rPr>
          <w:rFonts w:ascii="楷体" w:eastAsia="楷体" w:hAnsi="楷体"/>
          <w:color w:val="000000" w:themeColor="text1"/>
          <w:sz w:val="32"/>
          <w:szCs w:val="32"/>
        </w:rPr>
        <w:t>021</w:t>
      </w:r>
      <w:r w:rsidR="00D71DBF" w:rsidRPr="00981036">
        <w:rPr>
          <w:rFonts w:ascii="楷体" w:eastAsia="楷体" w:hAnsi="楷体"/>
          <w:color w:val="000000" w:themeColor="text1"/>
          <w:sz w:val="32"/>
          <w:szCs w:val="32"/>
        </w:rPr>
        <w:t>年</w:t>
      </w:r>
      <w:r w:rsidR="00A80685">
        <w:rPr>
          <w:rFonts w:ascii="楷体" w:eastAsia="楷体" w:hAnsi="楷体" w:hint="eastAsia"/>
          <w:color w:val="000000" w:themeColor="text1"/>
          <w:sz w:val="32"/>
          <w:szCs w:val="32"/>
        </w:rPr>
        <w:t>3</w:t>
      </w:r>
      <w:r w:rsidR="00D71DBF" w:rsidRPr="00981036">
        <w:rPr>
          <w:rFonts w:ascii="楷体" w:eastAsia="楷体" w:hAnsi="楷体"/>
          <w:color w:val="000000" w:themeColor="text1"/>
          <w:sz w:val="32"/>
          <w:szCs w:val="32"/>
        </w:rPr>
        <w:t>月</w:t>
      </w:r>
      <w:r w:rsidR="00A80685">
        <w:rPr>
          <w:rFonts w:ascii="楷体" w:eastAsia="楷体" w:hAnsi="楷体" w:hint="eastAsia"/>
          <w:color w:val="000000" w:themeColor="text1"/>
          <w:sz w:val="32"/>
          <w:szCs w:val="32"/>
        </w:rPr>
        <w:t>12</w:t>
      </w:r>
      <w:r w:rsidR="00D71DBF" w:rsidRPr="00981036">
        <w:rPr>
          <w:rFonts w:ascii="楷体" w:eastAsia="楷体" w:hAnsi="楷体"/>
          <w:color w:val="000000" w:themeColor="text1"/>
          <w:sz w:val="32"/>
          <w:szCs w:val="32"/>
        </w:rPr>
        <w:t>日填报</w:t>
      </w:r>
    </w:p>
    <w:p w14:paraId="4A7BD58D" w14:textId="438D4096" w:rsidR="000904F1" w:rsidRPr="000637D5" w:rsidRDefault="000904F1">
      <w:pPr>
        <w:jc w:val="center"/>
        <w:rPr>
          <w:rFonts w:ascii="方正小标宋简体" w:eastAsia="方正小标宋简体" w:hAnsi="方正小标宋简体" w:cs="方正小标宋简体"/>
          <w:b/>
          <w:color w:val="000000" w:themeColor="text1"/>
          <w:sz w:val="44"/>
        </w:rPr>
        <w:sectPr w:rsidR="000904F1" w:rsidRPr="000637D5">
          <w:headerReference w:type="default" r:id="rId9"/>
          <w:pgSz w:w="11906" w:h="16838"/>
          <w:pgMar w:top="2098" w:right="1474" w:bottom="1984" w:left="1587" w:header="851" w:footer="992" w:gutter="0"/>
          <w:pgNumType w:start="1"/>
          <w:cols w:space="720"/>
          <w:docGrid w:type="lines" w:linePitch="312"/>
        </w:sectPr>
      </w:pPr>
    </w:p>
    <w:p w14:paraId="0BBC6BE0" w14:textId="77777777" w:rsidR="000904F1" w:rsidRPr="000637D5" w:rsidRDefault="00D71DBF">
      <w:pPr>
        <w:jc w:val="center"/>
        <w:rPr>
          <w:rFonts w:ascii="方正小标宋简体" w:eastAsia="方正小标宋简体" w:hAnsi="方正小标宋简体" w:cs="方正小标宋简体"/>
          <w:b/>
          <w:bCs/>
          <w:color w:val="000000" w:themeColor="text1"/>
          <w:spacing w:val="283"/>
          <w:sz w:val="36"/>
          <w:szCs w:val="36"/>
        </w:rPr>
      </w:pPr>
      <w:r w:rsidRPr="000637D5">
        <w:rPr>
          <w:rFonts w:ascii="方正小标宋简体" w:eastAsia="方正小标宋简体" w:hAnsi="方正小标宋简体" w:cs="方正小标宋简体" w:hint="eastAsia"/>
          <w:b/>
          <w:bCs/>
          <w:color w:val="000000" w:themeColor="text1"/>
          <w:spacing w:val="283"/>
          <w:sz w:val="44"/>
          <w:szCs w:val="44"/>
        </w:rPr>
        <w:lastRenderedPageBreak/>
        <w:t>编制说明</w:t>
      </w:r>
    </w:p>
    <w:p w14:paraId="56832832" w14:textId="77777777" w:rsidR="000904F1" w:rsidRPr="000637D5" w:rsidRDefault="000904F1" w:rsidP="00C24728">
      <w:pPr>
        <w:ind w:firstLineChars="200" w:firstLine="1852"/>
        <w:jc w:val="center"/>
        <w:rPr>
          <w:rFonts w:ascii="方正小标宋简体" w:eastAsia="方正小标宋简体" w:hAnsi="方正小标宋简体" w:cs="方正小标宋简体"/>
          <w:b/>
          <w:bCs/>
          <w:color w:val="000000" w:themeColor="text1"/>
          <w:spacing w:val="283"/>
          <w:sz w:val="36"/>
          <w:szCs w:val="36"/>
        </w:rPr>
      </w:pPr>
    </w:p>
    <w:p w14:paraId="00A9EC5F"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报告由中心依托单位和主管部门审核并签章；</w:t>
      </w:r>
    </w:p>
    <w:p w14:paraId="11DDA2B3"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报告中主管部门指的是申报单位所属国务院有关部门相关司局或所在地方省级教育主管部门</w:t>
      </w:r>
      <w:bookmarkStart w:id="0" w:name="_GoBack"/>
      <w:r w:rsidRPr="000637D5">
        <w:rPr>
          <w:rFonts w:ascii="仿宋_GB2312" w:eastAsia="仿宋_GB2312" w:hAnsi="仿宋_GB2312" w:cs="仿宋_GB2312" w:hint="eastAsia"/>
          <w:color w:val="000000" w:themeColor="text1"/>
          <w:sz w:val="32"/>
          <w:szCs w:val="32"/>
        </w:rPr>
        <w:t>；</w:t>
      </w:r>
    </w:p>
    <w:p w14:paraId="7EB76A9E"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请按规范全称填写报告中的依</w:t>
      </w:r>
      <w:bookmarkEnd w:id="0"/>
      <w:r w:rsidRPr="000637D5">
        <w:rPr>
          <w:rFonts w:ascii="仿宋_GB2312" w:eastAsia="仿宋_GB2312" w:hAnsi="仿宋_GB2312" w:cs="仿宋_GB2312" w:hint="eastAsia"/>
          <w:color w:val="000000" w:themeColor="text1"/>
          <w:sz w:val="32"/>
          <w:szCs w:val="32"/>
        </w:rPr>
        <w:t>托单位名称；</w:t>
      </w:r>
    </w:p>
    <w:p w14:paraId="5D822093"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报告中正文须采用宋体小四号字填写，单</w:t>
      </w:r>
      <w:proofErr w:type="gramStart"/>
      <w:r w:rsidRPr="000637D5">
        <w:rPr>
          <w:rFonts w:ascii="仿宋_GB2312" w:eastAsia="仿宋_GB2312" w:hAnsi="仿宋_GB2312" w:cs="仿宋_GB2312" w:hint="eastAsia"/>
          <w:color w:val="000000" w:themeColor="text1"/>
          <w:sz w:val="32"/>
          <w:szCs w:val="32"/>
        </w:rPr>
        <w:t>倍</w:t>
      </w:r>
      <w:proofErr w:type="gramEnd"/>
      <w:r w:rsidRPr="000637D5">
        <w:rPr>
          <w:rFonts w:ascii="仿宋_GB2312" w:eastAsia="仿宋_GB2312" w:hAnsi="仿宋_GB2312" w:cs="仿宋_GB2312" w:hint="eastAsia"/>
          <w:color w:val="000000" w:themeColor="text1"/>
          <w:sz w:val="32"/>
          <w:szCs w:val="32"/>
        </w:rPr>
        <w:t>行距；</w:t>
      </w:r>
    </w:p>
    <w:p w14:paraId="6428A2A8"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凡不填写内容的栏目，请用“无”标示；</w:t>
      </w:r>
    </w:p>
    <w:p w14:paraId="05F4FF85"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封面“所属技术领域”包括“机械与运载工程”“信息与电子工程”“化工、冶金与材料工程”“能源与矿业工程”“土木、水利与建筑工程”“环境与轻纺工程”“农业”“医药卫生”；</w:t>
      </w:r>
    </w:p>
    <w:p w14:paraId="22FB47CB"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第八部分“年度与运行情况统计表”中所填写内容均为编制周期内情况；</w:t>
      </w:r>
    </w:p>
    <w:p w14:paraId="1CFDEC3F" w14:textId="77777777" w:rsidR="000904F1" w:rsidRPr="000637D5" w:rsidRDefault="00D71DBF">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sidRPr="000637D5">
        <w:rPr>
          <w:rFonts w:ascii="仿宋_GB2312" w:eastAsia="仿宋_GB2312" w:hAnsi="仿宋_GB2312" w:cs="仿宋_GB2312" w:hint="eastAsia"/>
          <w:color w:val="000000" w:themeColor="text1"/>
          <w:sz w:val="32"/>
          <w:szCs w:val="32"/>
        </w:rPr>
        <w:t>报告提交一份WORD文档和一份有电子章或盖章后扫描的PDF文件至教育部科技司。</w:t>
      </w:r>
    </w:p>
    <w:p w14:paraId="545CFAE3" w14:textId="77777777" w:rsidR="000904F1" w:rsidRPr="000637D5" w:rsidRDefault="000904F1">
      <w:pPr>
        <w:rPr>
          <w:rFonts w:ascii="仿宋_GB2312" w:eastAsia="仿宋_GB2312" w:hAnsi="仿宋_GB2312" w:cs="仿宋_GB2312"/>
          <w:color w:val="000000" w:themeColor="text1"/>
          <w:sz w:val="32"/>
          <w:szCs w:val="32"/>
        </w:rPr>
        <w:sectPr w:rsidR="000904F1" w:rsidRPr="000637D5">
          <w:footerReference w:type="default" r:id="rId10"/>
          <w:pgSz w:w="11906" w:h="16838"/>
          <w:pgMar w:top="2098" w:right="1474" w:bottom="1984" w:left="1587" w:header="851" w:footer="992" w:gutter="0"/>
          <w:pgNumType w:start="1"/>
          <w:cols w:space="720"/>
          <w:docGrid w:type="lines" w:linePitch="312"/>
        </w:sectPr>
      </w:pPr>
    </w:p>
    <w:p w14:paraId="63742D32" w14:textId="77777777" w:rsidR="000904F1" w:rsidRPr="000637D5" w:rsidRDefault="00D71DBF">
      <w:pPr>
        <w:numPr>
          <w:ilvl w:val="0"/>
          <w:numId w:val="2"/>
        </w:numPr>
        <w:spacing w:line="560" w:lineRule="exact"/>
        <w:ind w:firstLineChars="200" w:firstLine="640"/>
        <w:rPr>
          <w:rFonts w:ascii="Times New Roman" w:eastAsia="楷体" w:hAnsi="Times New Roman"/>
          <w:color w:val="000000" w:themeColor="text1"/>
          <w:sz w:val="32"/>
          <w:szCs w:val="32"/>
        </w:rPr>
      </w:pPr>
      <w:r w:rsidRPr="000637D5">
        <w:rPr>
          <w:rFonts w:ascii="Times New Roman" w:eastAsia="黑体" w:hAnsi="Times New Roman"/>
          <w:color w:val="000000" w:themeColor="text1"/>
          <w:sz w:val="32"/>
          <w:szCs w:val="32"/>
        </w:rPr>
        <w:lastRenderedPageBreak/>
        <w:t>技术攻关与创新情况</w:t>
      </w:r>
      <w:r w:rsidRPr="000637D5">
        <w:rPr>
          <w:rFonts w:ascii="Times New Roman" w:eastAsia="楷体" w:hAnsi="Times New Roman"/>
          <w:color w:val="000000" w:themeColor="text1"/>
          <w:sz w:val="32"/>
          <w:szCs w:val="32"/>
        </w:rPr>
        <w:t>（结合总体定位和研究方向，概述中心本年度技术攻关进展情况</w:t>
      </w:r>
      <w:r w:rsidRPr="000637D5">
        <w:rPr>
          <w:rFonts w:ascii="Times New Roman" w:eastAsia="楷体" w:hAnsi="Times New Roman" w:hint="eastAsia"/>
          <w:color w:val="000000" w:themeColor="text1"/>
          <w:sz w:val="32"/>
          <w:szCs w:val="32"/>
        </w:rPr>
        <w:t>和代表性成果</w:t>
      </w:r>
      <w:r w:rsidRPr="000637D5">
        <w:rPr>
          <w:rFonts w:ascii="Times New Roman" w:eastAsia="楷体" w:hAnsi="Times New Roman"/>
          <w:color w:val="000000" w:themeColor="text1"/>
          <w:sz w:val="32"/>
          <w:szCs w:val="32"/>
        </w:rPr>
        <w:t>，字数不超过</w:t>
      </w:r>
      <w:r w:rsidRPr="000637D5">
        <w:rPr>
          <w:rFonts w:ascii="Times New Roman" w:eastAsia="楷体" w:hAnsi="Times New Roman" w:hint="eastAsia"/>
          <w:color w:val="000000" w:themeColor="text1"/>
          <w:sz w:val="32"/>
          <w:szCs w:val="32"/>
        </w:rPr>
        <w:t>20</w:t>
      </w:r>
      <w:r w:rsidRPr="000637D5">
        <w:rPr>
          <w:rFonts w:ascii="Times New Roman" w:eastAsia="楷体" w:hAnsi="Times New Roman"/>
          <w:color w:val="000000" w:themeColor="text1"/>
          <w:sz w:val="32"/>
          <w:szCs w:val="32"/>
        </w:rPr>
        <w:t>00</w:t>
      </w:r>
      <w:r w:rsidRPr="000637D5">
        <w:rPr>
          <w:rFonts w:ascii="Times New Roman" w:eastAsia="楷体" w:hAnsi="Times New Roman"/>
          <w:color w:val="000000" w:themeColor="text1"/>
          <w:sz w:val="32"/>
          <w:szCs w:val="32"/>
        </w:rPr>
        <w:t>字）</w:t>
      </w:r>
    </w:p>
    <w:p w14:paraId="17201F76" w14:textId="38AD9101" w:rsidR="009C3900" w:rsidRPr="00913A69" w:rsidRDefault="008F4CFC" w:rsidP="00913A69">
      <w:pPr>
        <w:pStyle w:val="yiv7830825763msonormal"/>
        <w:shd w:val="clear" w:color="auto" w:fill="FFFFFF"/>
        <w:ind w:firstLineChars="200" w:firstLine="480"/>
        <w:rPr>
          <w:rFonts w:asciiTheme="minorEastAsia" w:eastAsiaTheme="minorEastAsia" w:hAnsiTheme="minorEastAsia"/>
          <w:color w:val="000000" w:themeColor="text1"/>
        </w:rPr>
      </w:pPr>
      <w:r w:rsidRPr="00913A69">
        <w:rPr>
          <w:rFonts w:asciiTheme="minorEastAsia" w:eastAsiaTheme="minorEastAsia" w:hAnsiTheme="minorEastAsia" w:hint="eastAsia"/>
          <w:color w:val="000000" w:themeColor="text1"/>
        </w:rPr>
        <w:t>北京大学</w:t>
      </w:r>
      <w:r w:rsidR="00C76019" w:rsidRPr="00913A69">
        <w:rPr>
          <w:rFonts w:asciiTheme="minorEastAsia" w:eastAsiaTheme="minorEastAsia" w:hAnsiTheme="minorEastAsia" w:hint="eastAsia"/>
          <w:color w:val="000000" w:themeColor="text1"/>
        </w:rPr>
        <w:t>大学和北京大学</w:t>
      </w:r>
      <w:r w:rsidRPr="00913A69">
        <w:rPr>
          <w:rFonts w:asciiTheme="minorEastAsia" w:eastAsiaTheme="minorEastAsia" w:hAnsiTheme="minorEastAsia" w:hint="eastAsia"/>
          <w:color w:val="000000" w:themeColor="text1"/>
        </w:rPr>
        <w:t>人民医院</w:t>
      </w:r>
      <w:r w:rsidR="003608CC" w:rsidRPr="00913A69">
        <w:rPr>
          <w:rFonts w:asciiTheme="minorEastAsia" w:eastAsiaTheme="minorEastAsia" w:hAnsiTheme="minorEastAsia" w:hint="eastAsia"/>
          <w:color w:val="000000" w:themeColor="text1"/>
        </w:rPr>
        <w:t>作为移动数字医院系统教育部工程研究中的依托单位，</w:t>
      </w:r>
      <w:r w:rsidR="009C3900" w:rsidRPr="00913A69">
        <w:rPr>
          <w:rFonts w:asciiTheme="minorEastAsia" w:eastAsiaTheme="minorEastAsia" w:hAnsiTheme="minorEastAsia" w:hint="eastAsia"/>
          <w:color w:val="000000" w:themeColor="text1"/>
        </w:rPr>
        <w:t>该中心着眼于国内外新技术发展及国家重大需求，围绕医疗信息化和医学信息交叉技术的研究开发、产品创新、技术辐射和成果产业化方面，</w:t>
      </w:r>
      <w:bookmarkStart w:id="1" w:name="_Hlk39054003"/>
      <w:r w:rsidR="00B82FF1" w:rsidRPr="00913A69">
        <w:rPr>
          <w:rFonts w:asciiTheme="minorEastAsia" w:eastAsiaTheme="minorEastAsia" w:hAnsiTheme="minorEastAsia" w:hint="eastAsia"/>
          <w:color w:val="000000" w:themeColor="text1"/>
        </w:rPr>
        <w:t>主要研究重点包括</w:t>
      </w:r>
      <w:r w:rsidR="009C3900" w:rsidRPr="00913A69">
        <w:rPr>
          <w:rFonts w:asciiTheme="minorEastAsia" w:eastAsiaTheme="minorEastAsia" w:hAnsiTheme="minorEastAsia" w:hint="eastAsia"/>
          <w:color w:val="000000" w:themeColor="text1"/>
        </w:rPr>
        <w:t>生物医学传感技术和传输技术</w:t>
      </w:r>
      <w:bookmarkEnd w:id="1"/>
      <w:r w:rsidR="009C3900" w:rsidRPr="00913A69">
        <w:rPr>
          <w:rFonts w:asciiTheme="minorEastAsia" w:eastAsiaTheme="minorEastAsia" w:hAnsiTheme="minorEastAsia" w:hint="eastAsia"/>
          <w:color w:val="000000" w:themeColor="text1"/>
        </w:rPr>
        <w:t>、</w:t>
      </w:r>
      <w:bookmarkStart w:id="2" w:name="_Hlk39054020"/>
      <w:r w:rsidR="009C3900" w:rsidRPr="00913A69">
        <w:rPr>
          <w:rFonts w:asciiTheme="minorEastAsia" w:eastAsiaTheme="minorEastAsia" w:hAnsiTheme="minorEastAsia" w:hint="eastAsia"/>
          <w:color w:val="000000" w:themeColor="text1"/>
        </w:rPr>
        <w:t>医学数据智能分析</w:t>
      </w:r>
      <w:bookmarkEnd w:id="2"/>
      <w:r w:rsidR="009C3900" w:rsidRPr="00913A69">
        <w:rPr>
          <w:rFonts w:asciiTheme="minorEastAsia" w:eastAsiaTheme="minorEastAsia" w:hAnsiTheme="minorEastAsia" w:hint="eastAsia"/>
          <w:color w:val="000000" w:themeColor="text1"/>
        </w:rPr>
        <w:t>、</w:t>
      </w:r>
      <w:bookmarkStart w:id="3" w:name="_Hlk39054048"/>
      <w:r w:rsidR="009C3900" w:rsidRPr="00913A69">
        <w:rPr>
          <w:rFonts w:asciiTheme="minorEastAsia" w:eastAsiaTheme="minorEastAsia" w:hAnsiTheme="minorEastAsia" w:hint="eastAsia"/>
          <w:color w:val="000000" w:themeColor="text1"/>
        </w:rPr>
        <w:t>生物微量检测技术</w:t>
      </w:r>
      <w:bookmarkEnd w:id="3"/>
      <w:r w:rsidR="009C3900" w:rsidRPr="00913A69">
        <w:rPr>
          <w:rFonts w:asciiTheme="minorEastAsia" w:eastAsiaTheme="minorEastAsia" w:hAnsiTheme="minorEastAsia" w:hint="eastAsia"/>
          <w:color w:val="000000" w:themeColor="text1"/>
        </w:rPr>
        <w:t>，医学成像设备与技术实验室，</w:t>
      </w:r>
      <w:r w:rsidR="00DA2CD1" w:rsidRPr="00913A69">
        <w:rPr>
          <w:rFonts w:asciiTheme="minorEastAsia" w:eastAsiaTheme="minorEastAsia" w:hAnsiTheme="minorEastAsia" w:hint="eastAsia"/>
          <w:color w:val="000000" w:themeColor="text1"/>
        </w:rPr>
        <w:t>临床综合应用等</w:t>
      </w:r>
      <w:r w:rsidR="00B82FF1" w:rsidRPr="00913A69">
        <w:rPr>
          <w:rFonts w:asciiTheme="minorEastAsia" w:eastAsiaTheme="minorEastAsia" w:hAnsiTheme="minorEastAsia" w:hint="eastAsia"/>
          <w:color w:val="000000" w:themeColor="text1"/>
        </w:rPr>
        <w:t>五个方面</w:t>
      </w:r>
      <w:r w:rsidR="009C3900" w:rsidRPr="00913A69">
        <w:rPr>
          <w:rFonts w:asciiTheme="minorEastAsia" w:eastAsiaTheme="minorEastAsia" w:hAnsiTheme="minorEastAsia" w:hint="eastAsia"/>
          <w:color w:val="000000" w:themeColor="text1"/>
        </w:rPr>
        <w:t>。</w:t>
      </w:r>
    </w:p>
    <w:p w14:paraId="49C9542A" w14:textId="4E4590E7" w:rsidR="00FC6C54" w:rsidRPr="00913A69" w:rsidRDefault="00FC6C54" w:rsidP="00913A69">
      <w:pPr>
        <w:pStyle w:val="yiv7830825763msonormal"/>
        <w:shd w:val="clear" w:color="auto" w:fill="FFFFFF"/>
        <w:ind w:firstLineChars="200" w:firstLine="480"/>
        <w:rPr>
          <w:rFonts w:asciiTheme="minorEastAsia" w:eastAsiaTheme="minorEastAsia" w:hAnsiTheme="minorEastAsia"/>
          <w:color w:val="000000" w:themeColor="text1"/>
        </w:rPr>
      </w:pPr>
      <w:r w:rsidRPr="00913A69">
        <w:rPr>
          <w:rFonts w:asciiTheme="minorEastAsia" w:eastAsiaTheme="minorEastAsia" w:hAnsiTheme="minorEastAsia" w:hint="eastAsia"/>
          <w:color w:val="000000" w:themeColor="text1"/>
        </w:rPr>
        <w:t>2</w:t>
      </w:r>
      <w:r w:rsidRPr="00913A69">
        <w:rPr>
          <w:rFonts w:asciiTheme="minorEastAsia" w:eastAsiaTheme="minorEastAsia" w:hAnsiTheme="minorEastAsia"/>
          <w:color w:val="000000" w:themeColor="text1"/>
        </w:rPr>
        <w:t>0</w:t>
      </w:r>
      <w:r w:rsidR="00153562" w:rsidRPr="00913A69">
        <w:rPr>
          <w:rFonts w:asciiTheme="minorEastAsia" w:eastAsiaTheme="minorEastAsia" w:hAnsiTheme="minorEastAsia"/>
          <w:color w:val="000000" w:themeColor="text1"/>
        </w:rPr>
        <w:t>20</w:t>
      </w:r>
      <w:r w:rsidRPr="00913A69">
        <w:rPr>
          <w:rFonts w:asciiTheme="minorEastAsia" w:eastAsiaTheme="minorEastAsia" w:hAnsiTheme="minorEastAsia" w:hint="eastAsia"/>
          <w:color w:val="000000" w:themeColor="text1"/>
        </w:rPr>
        <w:t>年，移动数字医院系统教育部工程研究中心以推进医院和医疗、</w:t>
      </w:r>
      <w:proofErr w:type="gramStart"/>
      <w:r w:rsidRPr="00913A69">
        <w:rPr>
          <w:rFonts w:asciiTheme="minorEastAsia" w:eastAsiaTheme="minorEastAsia" w:hAnsiTheme="minorEastAsia" w:hint="eastAsia"/>
          <w:color w:val="000000" w:themeColor="text1"/>
        </w:rPr>
        <w:t>医</w:t>
      </w:r>
      <w:proofErr w:type="gramEnd"/>
      <w:r w:rsidRPr="00913A69">
        <w:rPr>
          <w:rFonts w:asciiTheme="minorEastAsia" w:eastAsiaTheme="minorEastAsia" w:hAnsiTheme="minorEastAsia" w:hint="eastAsia"/>
          <w:color w:val="000000" w:themeColor="text1"/>
        </w:rPr>
        <w:t>保的智能化为目标，紧密围绕工程研究中心的生物医学传感技术和传输技术、医学数据智能分析、生物微量检测技术、医学成像设备与技术、临床综合应用和医院信息化系统六个研究方向，组织开展了国家相关政策战略研究、关键核心技术攻关与系统集成创新、工程化科技成果转化与技术转移、学科建设与科技创新人才培养凝集、开放共享服务与产教融合协同创新，取得了令人鼓舞的进展。工程研究中心在20</w:t>
      </w:r>
      <w:r w:rsidR="001A6A71" w:rsidRPr="00913A69">
        <w:rPr>
          <w:rFonts w:asciiTheme="minorEastAsia" w:eastAsiaTheme="minorEastAsia" w:hAnsiTheme="minorEastAsia" w:hint="eastAsia"/>
          <w:color w:val="000000" w:themeColor="text1"/>
        </w:rPr>
        <w:t>20</w:t>
      </w:r>
      <w:r w:rsidRPr="00913A69">
        <w:rPr>
          <w:rFonts w:asciiTheme="minorEastAsia" w:eastAsiaTheme="minorEastAsia" w:hAnsiTheme="minorEastAsia" w:hint="eastAsia"/>
          <w:color w:val="000000" w:themeColor="text1"/>
        </w:rPr>
        <w:t>年度主持或参与了各级各类科研项目</w:t>
      </w:r>
      <w:r w:rsidR="001A6A71" w:rsidRPr="00913A69">
        <w:rPr>
          <w:rFonts w:asciiTheme="minorEastAsia" w:eastAsiaTheme="minorEastAsia" w:hAnsiTheme="minorEastAsia" w:hint="eastAsia"/>
          <w:color w:val="000000" w:themeColor="text1"/>
        </w:rPr>
        <w:t>39</w:t>
      </w:r>
      <w:r w:rsidR="001D6B34" w:rsidRPr="00913A69">
        <w:rPr>
          <w:rFonts w:asciiTheme="minorEastAsia" w:eastAsiaTheme="minorEastAsia" w:hAnsiTheme="minorEastAsia" w:hint="eastAsia"/>
          <w:color w:val="000000" w:themeColor="text1"/>
        </w:rPr>
        <w:t>项</w:t>
      </w:r>
      <w:r w:rsidRPr="00913A69">
        <w:rPr>
          <w:rFonts w:asciiTheme="minorEastAsia" w:eastAsiaTheme="minorEastAsia" w:hAnsiTheme="minorEastAsia" w:hint="eastAsia"/>
          <w:color w:val="000000" w:themeColor="text1"/>
        </w:rPr>
        <w:t>，发表高水平科研论文</w:t>
      </w:r>
      <w:r w:rsidR="001A6A71" w:rsidRPr="00913A69">
        <w:rPr>
          <w:rFonts w:asciiTheme="minorEastAsia" w:eastAsiaTheme="minorEastAsia" w:hAnsiTheme="minorEastAsia" w:hint="eastAsia"/>
          <w:color w:val="000000" w:themeColor="text1"/>
        </w:rPr>
        <w:t>26</w:t>
      </w:r>
      <w:r w:rsidRPr="00913A69">
        <w:rPr>
          <w:rFonts w:asciiTheme="minorEastAsia" w:eastAsiaTheme="minorEastAsia" w:hAnsiTheme="minorEastAsia" w:hint="eastAsia"/>
          <w:color w:val="000000" w:themeColor="text1"/>
        </w:rPr>
        <w:t>篇。</w:t>
      </w:r>
    </w:p>
    <w:p w14:paraId="45A41139" w14:textId="2E08202F" w:rsidR="005738BE" w:rsidRPr="003B2FD1" w:rsidRDefault="00A93894" w:rsidP="008074ED">
      <w:pPr>
        <w:pStyle w:val="yiv7830825763msonormal"/>
        <w:shd w:val="clear" w:color="auto" w:fill="FFFFFF"/>
        <w:ind w:firstLineChars="200" w:firstLine="643"/>
        <w:rPr>
          <w:rFonts w:ascii="仿宋" w:eastAsia="仿宋" w:hAnsi="仿宋"/>
          <w:b/>
          <w:color w:val="000000" w:themeColor="text1"/>
          <w:sz w:val="32"/>
          <w:szCs w:val="32"/>
        </w:rPr>
      </w:pPr>
      <w:r w:rsidRPr="003B2FD1">
        <w:rPr>
          <w:rFonts w:ascii="仿宋" w:eastAsia="仿宋" w:hAnsi="仿宋" w:hint="eastAsia"/>
          <w:b/>
          <w:color w:val="000000" w:themeColor="text1"/>
          <w:sz w:val="32"/>
          <w:szCs w:val="32"/>
        </w:rPr>
        <w:t>1、</w:t>
      </w:r>
      <w:r w:rsidR="005738BE" w:rsidRPr="003B2FD1">
        <w:rPr>
          <w:rFonts w:ascii="仿宋" w:eastAsia="仿宋" w:hAnsi="仿宋" w:hint="eastAsia"/>
          <w:b/>
          <w:color w:val="000000" w:themeColor="text1"/>
          <w:sz w:val="32"/>
          <w:szCs w:val="32"/>
        </w:rPr>
        <w:t>生物医学传感技术和</w:t>
      </w:r>
      <w:r w:rsidR="00A910B6" w:rsidRPr="003B2FD1">
        <w:rPr>
          <w:rFonts w:ascii="仿宋" w:eastAsia="仿宋" w:hAnsi="仿宋" w:hint="eastAsia"/>
          <w:b/>
          <w:color w:val="000000" w:themeColor="text1"/>
          <w:sz w:val="32"/>
          <w:szCs w:val="32"/>
        </w:rPr>
        <w:t>传输</w:t>
      </w:r>
      <w:r w:rsidR="00171D0C">
        <w:rPr>
          <w:rFonts w:ascii="仿宋" w:eastAsia="仿宋" w:hAnsi="仿宋" w:hint="eastAsia"/>
          <w:b/>
          <w:color w:val="000000" w:themeColor="text1"/>
          <w:sz w:val="32"/>
          <w:szCs w:val="32"/>
        </w:rPr>
        <w:t>技术</w:t>
      </w:r>
      <w:r w:rsidR="00A910B6" w:rsidRPr="003B2FD1">
        <w:rPr>
          <w:rFonts w:ascii="仿宋" w:eastAsia="仿宋" w:hAnsi="仿宋" w:hint="eastAsia"/>
          <w:b/>
          <w:color w:val="000000" w:themeColor="text1"/>
          <w:sz w:val="32"/>
          <w:szCs w:val="32"/>
        </w:rPr>
        <w:t>方面</w:t>
      </w:r>
    </w:p>
    <w:p w14:paraId="1C1F7D36" w14:textId="2A16C2E6" w:rsidR="00973FB3" w:rsidRPr="00CD7402" w:rsidRDefault="00B6257E" w:rsidP="008074ED">
      <w:pPr>
        <w:pStyle w:val="yiv7830825763msonormal"/>
        <w:shd w:val="clear" w:color="auto" w:fill="FFFFFF"/>
        <w:ind w:firstLineChars="200" w:firstLine="480"/>
        <w:rPr>
          <w:rFonts w:asciiTheme="minorEastAsia" w:eastAsiaTheme="minorEastAsia" w:hAnsiTheme="minorEastAsia"/>
          <w:color w:val="000000" w:themeColor="text1"/>
        </w:rPr>
      </w:pPr>
      <w:r w:rsidRPr="00CD7402">
        <w:rPr>
          <w:rFonts w:asciiTheme="minorEastAsia" w:eastAsiaTheme="minorEastAsia" w:hAnsiTheme="minorEastAsia" w:hint="eastAsia"/>
          <w:color w:val="000000" w:themeColor="text1"/>
        </w:rPr>
        <w:t>焦秉立教授团队在</w:t>
      </w:r>
      <w:r w:rsidR="00CD7402" w:rsidRPr="00CD7402">
        <w:rPr>
          <w:rFonts w:asciiTheme="minorEastAsia" w:eastAsiaTheme="minorEastAsia" w:hAnsiTheme="minorEastAsia" w:hint="eastAsia"/>
          <w:color w:val="000000" w:themeColor="text1"/>
        </w:rPr>
        <w:t>5G</w:t>
      </w:r>
      <w:r w:rsidR="00B72601" w:rsidRPr="00CD7402">
        <w:rPr>
          <w:rFonts w:asciiTheme="minorEastAsia" w:eastAsiaTheme="minorEastAsia" w:hAnsiTheme="minorEastAsia" w:hint="eastAsia"/>
          <w:color w:val="000000" w:themeColor="text1"/>
        </w:rPr>
        <w:t>理论</w:t>
      </w:r>
      <w:r w:rsidRPr="00CD7402">
        <w:rPr>
          <w:rFonts w:asciiTheme="minorEastAsia" w:eastAsiaTheme="minorEastAsia" w:hAnsiTheme="minorEastAsia" w:hint="eastAsia"/>
          <w:color w:val="000000" w:themeColor="text1"/>
        </w:rPr>
        <w:t>研究</w:t>
      </w:r>
      <w:r w:rsidR="00B72601" w:rsidRPr="00CD7402">
        <w:rPr>
          <w:rFonts w:asciiTheme="minorEastAsia" w:eastAsiaTheme="minorEastAsia" w:hAnsiTheme="minorEastAsia" w:hint="eastAsia"/>
          <w:color w:val="000000" w:themeColor="text1"/>
        </w:rPr>
        <w:t>方面</w:t>
      </w:r>
      <w:r w:rsidRPr="00CD7402">
        <w:rPr>
          <w:rFonts w:asciiTheme="minorEastAsia" w:eastAsiaTheme="minorEastAsia" w:hAnsiTheme="minorEastAsia" w:hint="eastAsia"/>
          <w:color w:val="000000" w:themeColor="text1"/>
        </w:rPr>
        <w:t>取得</w:t>
      </w:r>
      <w:r w:rsidR="00CD7402" w:rsidRPr="00CD7402">
        <w:rPr>
          <w:rFonts w:asciiTheme="minorEastAsia" w:eastAsiaTheme="minorEastAsia" w:hAnsiTheme="minorEastAsia" w:hint="eastAsia"/>
          <w:color w:val="000000" w:themeColor="text1"/>
        </w:rPr>
        <w:t>重大</w:t>
      </w:r>
      <w:r w:rsidR="00B72601" w:rsidRPr="00CD7402">
        <w:rPr>
          <w:rFonts w:asciiTheme="minorEastAsia" w:eastAsiaTheme="minorEastAsia" w:hAnsiTheme="minorEastAsia" w:hint="eastAsia"/>
          <w:color w:val="000000" w:themeColor="text1"/>
        </w:rPr>
        <w:t>进展</w:t>
      </w:r>
      <w:r w:rsidR="000A5908" w:rsidRPr="00CD7402">
        <w:rPr>
          <w:rFonts w:asciiTheme="minorEastAsia" w:eastAsiaTheme="minorEastAsia" w:hAnsiTheme="minorEastAsia" w:hint="eastAsia"/>
          <w:color w:val="000000" w:themeColor="text1"/>
        </w:rPr>
        <w:t>，该团队提出并行信道传输理论，对传统传输速率的突破提出了新的理论，</w:t>
      </w:r>
      <w:r w:rsidR="00CD7402" w:rsidRPr="00CD7402">
        <w:rPr>
          <w:rFonts w:asciiTheme="minorEastAsia" w:eastAsiaTheme="minorEastAsia" w:hAnsiTheme="minorEastAsia" w:hint="eastAsia"/>
          <w:color w:val="000000" w:themeColor="text1"/>
        </w:rPr>
        <w:t>并</w:t>
      </w:r>
      <w:r w:rsidR="00CD7402" w:rsidRPr="00CD7402">
        <w:rPr>
          <w:rFonts w:asciiTheme="minorEastAsia" w:eastAsiaTheme="minorEastAsia" w:hAnsiTheme="minorEastAsia" w:hint="eastAsia"/>
          <w:color w:val="000000" w:themeColor="text1"/>
        </w:rPr>
        <w:t>获得2020年度中国通信学会技术发明一等奖。</w:t>
      </w:r>
      <w:r w:rsidR="007A0C01" w:rsidRPr="00913A69">
        <w:rPr>
          <w:rFonts w:asciiTheme="minorEastAsia" w:eastAsiaTheme="minorEastAsia" w:hAnsiTheme="minorEastAsia" w:hint="eastAsia"/>
          <w:color w:val="000000" w:themeColor="text1"/>
        </w:rPr>
        <w:t>研究成果发表论文</w:t>
      </w:r>
      <w:r w:rsidR="006A107B">
        <w:rPr>
          <w:rFonts w:asciiTheme="minorEastAsia" w:eastAsiaTheme="minorEastAsia" w:hAnsiTheme="minorEastAsia" w:hint="eastAsia"/>
          <w:color w:val="000000" w:themeColor="text1"/>
        </w:rPr>
        <w:t>5</w:t>
      </w:r>
      <w:r w:rsidR="007A0C01" w:rsidRPr="00913A69">
        <w:rPr>
          <w:rFonts w:asciiTheme="minorEastAsia" w:eastAsiaTheme="minorEastAsia" w:hAnsiTheme="minorEastAsia" w:hint="eastAsia"/>
          <w:color w:val="000000" w:themeColor="text1"/>
        </w:rPr>
        <w:t>篇，申请发明专利2项。</w:t>
      </w:r>
    </w:p>
    <w:p w14:paraId="04C499BF" w14:textId="4422382D" w:rsidR="00020B18" w:rsidRPr="00CD7402" w:rsidRDefault="00973FB3" w:rsidP="008074ED">
      <w:pPr>
        <w:pStyle w:val="yiv7830825763msonormal"/>
        <w:shd w:val="clear" w:color="auto" w:fill="FFFFFF"/>
        <w:ind w:firstLineChars="200" w:firstLine="480"/>
        <w:rPr>
          <w:rFonts w:asciiTheme="minorEastAsia" w:eastAsiaTheme="minorEastAsia" w:hAnsiTheme="minorEastAsia"/>
          <w:color w:val="000000" w:themeColor="text1"/>
        </w:rPr>
      </w:pPr>
      <w:r w:rsidRPr="00CD7402">
        <w:rPr>
          <w:rFonts w:asciiTheme="minorEastAsia" w:eastAsiaTheme="minorEastAsia" w:hAnsiTheme="minorEastAsia" w:hint="eastAsia"/>
          <w:color w:val="000000" w:themeColor="text1"/>
        </w:rPr>
        <w:t>该团队提出结合5G、同时同频全双工技术与人工智能技术，</w:t>
      </w:r>
      <w:r w:rsidR="00CD7402" w:rsidRPr="00CD7402">
        <w:rPr>
          <w:rFonts w:asciiTheme="minorEastAsia" w:eastAsiaTheme="minorEastAsia" w:hAnsiTheme="minorEastAsia" w:hint="eastAsia"/>
          <w:color w:val="000000" w:themeColor="text1"/>
        </w:rPr>
        <w:t>生物传感器</w:t>
      </w:r>
      <w:r w:rsidRPr="00CD7402">
        <w:rPr>
          <w:rFonts w:asciiTheme="minorEastAsia" w:eastAsiaTheme="minorEastAsia" w:hAnsiTheme="minorEastAsia" w:hint="eastAsia"/>
          <w:color w:val="000000" w:themeColor="text1"/>
        </w:rPr>
        <w:t>进行非接触</w:t>
      </w:r>
      <w:r w:rsidR="00CD7402" w:rsidRPr="00CD7402">
        <w:rPr>
          <w:rFonts w:asciiTheme="minorEastAsia" w:eastAsiaTheme="minorEastAsia" w:hAnsiTheme="minorEastAsia" w:hint="eastAsia"/>
          <w:color w:val="000000" w:themeColor="text1"/>
        </w:rPr>
        <w:t>体征监测方案，可应用于准ICU和养老等场景</w:t>
      </w:r>
      <w:r w:rsidR="00DA2CD1" w:rsidRPr="00CD7402">
        <w:rPr>
          <w:rFonts w:asciiTheme="minorEastAsia" w:eastAsiaTheme="minorEastAsia" w:hAnsiTheme="minorEastAsia" w:hint="eastAsia"/>
          <w:color w:val="000000" w:themeColor="text1"/>
        </w:rPr>
        <w:t>。</w:t>
      </w:r>
    </w:p>
    <w:p w14:paraId="1E8C8591" w14:textId="2ABAB0E7" w:rsidR="000A5908" w:rsidRPr="00CD7402" w:rsidRDefault="00CD7402" w:rsidP="008074ED">
      <w:pPr>
        <w:pStyle w:val="yiv7830825763msonormal"/>
        <w:shd w:val="clear" w:color="auto" w:fill="FFFFFF"/>
        <w:ind w:firstLineChars="200" w:firstLine="480"/>
        <w:rPr>
          <w:rFonts w:asciiTheme="minorEastAsia" w:eastAsiaTheme="minorEastAsia" w:hAnsiTheme="minorEastAsia"/>
          <w:color w:val="000000" w:themeColor="text1"/>
        </w:rPr>
      </w:pPr>
      <w:r w:rsidRPr="00CD7402">
        <w:rPr>
          <w:rFonts w:asciiTheme="minorEastAsia" w:eastAsiaTheme="minorEastAsia" w:hAnsiTheme="minorEastAsia" w:hint="eastAsia"/>
          <w:color w:val="000000" w:themeColor="text1"/>
        </w:rPr>
        <w:t>牵头申报</w:t>
      </w:r>
      <w:r w:rsidRPr="00CD7402">
        <w:rPr>
          <w:rFonts w:asciiTheme="minorEastAsia" w:eastAsiaTheme="minorEastAsia" w:hAnsiTheme="minorEastAsia" w:hint="eastAsia"/>
          <w:color w:val="000000" w:themeColor="text1"/>
        </w:rPr>
        <w:t>科技部重点研发计划项目“基于5G网络的紧急医疗救治信息系统”</w:t>
      </w:r>
      <w:r w:rsidRPr="00CD7402">
        <w:rPr>
          <w:rFonts w:asciiTheme="minorEastAsia" w:eastAsiaTheme="minorEastAsia" w:hAnsiTheme="minorEastAsia" w:hint="eastAsia"/>
          <w:color w:val="000000" w:themeColor="text1"/>
        </w:rPr>
        <w:t>，结合生物传感技术和5G传输技术，应用于急救场景。</w:t>
      </w:r>
      <w:r w:rsidR="007A0C01">
        <w:rPr>
          <w:rFonts w:asciiTheme="minorEastAsia" w:eastAsiaTheme="minorEastAsia" w:hAnsiTheme="minorEastAsia" w:hint="eastAsia"/>
          <w:color w:val="000000" w:themeColor="text1"/>
        </w:rPr>
        <w:t>课题经费100万元。</w:t>
      </w:r>
    </w:p>
    <w:p w14:paraId="5CE57BD6" w14:textId="34704707" w:rsidR="005738BE" w:rsidRPr="003B2FD1" w:rsidRDefault="00DA2CD1" w:rsidP="008074ED">
      <w:pPr>
        <w:pStyle w:val="yiv7830825763msonormal"/>
        <w:shd w:val="clear" w:color="auto" w:fill="FFFFFF"/>
        <w:ind w:firstLineChars="200" w:firstLine="643"/>
        <w:rPr>
          <w:rFonts w:ascii="仿宋" w:eastAsia="仿宋" w:hAnsi="仿宋"/>
          <w:b/>
          <w:color w:val="000000" w:themeColor="text1"/>
          <w:sz w:val="32"/>
          <w:szCs w:val="32"/>
        </w:rPr>
      </w:pPr>
      <w:r w:rsidRPr="003B2FD1">
        <w:rPr>
          <w:rFonts w:ascii="仿宋" w:eastAsia="仿宋" w:hAnsi="仿宋" w:hint="eastAsia"/>
          <w:b/>
          <w:color w:val="000000" w:themeColor="text1"/>
          <w:sz w:val="32"/>
          <w:szCs w:val="32"/>
        </w:rPr>
        <w:t>2、</w:t>
      </w:r>
      <w:r w:rsidR="008422F0" w:rsidRPr="003B2FD1">
        <w:rPr>
          <w:rFonts w:ascii="仿宋" w:eastAsia="仿宋" w:hAnsi="仿宋" w:hint="eastAsia"/>
          <w:b/>
          <w:color w:val="000000" w:themeColor="text1"/>
          <w:sz w:val="32"/>
          <w:szCs w:val="32"/>
        </w:rPr>
        <w:t>医</w:t>
      </w:r>
      <w:r w:rsidR="005738BE" w:rsidRPr="003B2FD1">
        <w:rPr>
          <w:rFonts w:ascii="仿宋" w:eastAsia="仿宋" w:hAnsi="仿宋" w:hint="eastAsia"/>
          <w:b/>
          <w:color w:val="000000" w:themeColor="text1"/>
          <w:sz w:val="32"/>
          <w:szCs w:val="32"/>
        </w:rPr>
        <w:t>学数据智能分析</w:t>
      </w:r>
      <w:r w:rsidRPr="003B2FD1">
        <w:rPr>
          <w:rFonts w:ascii="仿宋" w:eastAsia="仿宋" w:hAnsi="仿宋" w:hint="eastAsia"/>
          <w:b/>
          <w:color w:val="000000" w:themeColor="text1"/>
          <w:sz w:val="32"/>
          <w:szCs w:val="32"/>
        </w:rPr>
        <w:t>方面</w:t>
      </w:r>
    </w:p>
    <w:p w14:paraId="2429E7A8" w14:textId="063DF6AE" w:rsidR="00815F39" w:rsidRPr="00913A69" w:rsidRDefault="00DE05A0" w:rsidP="008074ED">
      <w:pPr>
        <w:pStyle w:val="yiv7830825763msonormal"/>
        <w:shd w:val="clear" w:color="auto" w:fill="FFFFFF"/>
        <w:ind w:firstLineChars="200" w:firstLine="480"/>
        <w:rPr>
          <w:rFonts w:asciiTheme="minorEastAsia" w:eastAsiaTheme="minorEastAsia" w:hAnsiTheme="minorEastAsia"/>
          <w:color w:val="000000" w:themeColor="text1"/>
        </w:rPr>
      </w:pPr>
      <w:r w:rsidRPr="00913A69">
        <w:rPr>
          <w:rFonts w:asciiTheme="minorEastAsia" w:eastAsiaTheme="minorEastAsia" w:hAnsiTheme="minorEastAsia" w:hint="eastAsia"/>
          <w:color w:val="000000" w:themeColor="text1"/>
        </w:rPr>
        <w:t>童云海教授研究团队</w:t>
      </w:r>
      <w:r w:rsidR="00DA2CD1" w:rsidRPr="00913A69">
        <w:rPr>
          <w:rFonts w:asciiTheme="minorEastAsia" w:eastAsiaTheme="minorEastAsia" w:hAnsiTheme="minorEastAsia" w:hint="eastAsia"/>
          <w:color w:val="000000" w:themeColor="text1"/>
        </w:rPr>
        <w:t>在</w:t>
      </w:r>
      <w:r w:rsidR="00731249" w:rsidRPr="00913A69">
        <w:rPr>
          <w:rFonts w:asciiTheme="minorEastAsia" w:eastAsiaTheme="minorEastAsia" w:hAnsiTheme="minorEastAsia" w:hint="eastAsia"/>
          <w:color w:val="000000" w:themeColor="text1"/>
        </w:rPr>
        <w:t>基于深度学习的图像语义分割方法取得突破，并在医疗领域进行应用。从特征融合、特征对齐、特征上下文建模，融合运动信息（光流）方式对语义分割的方法进行研究。目前已经医疗图像领域应用，效果良好。</w:t>
      </w:r>
      <w:r w:rsidR="00003CDD" w:rsidRPr="00913A69">
        <w:rPr>
          <w:rFonts w:asciiTheme="minorEastAsia" w:eastAsiaTheme="minorEastAsia" w:hAnsiTheme="minorEastAsia" w:hint="eastAsia"/>
          <w:color w:val="000000" w:themeColor="text1"/>
        </w:rPr>
        <w:t>本年度</w:t>
      </w:r>
      <w:r w:rsidR="00DA2CD1" w:rsidRPr="00913A69">
        <w:rPr>
          <w:rFonts w:asciiTheme="minorEastAsia" w:eastAsiaTheme="minorEastAsia" w:hAnsiTheme="minorEastAsia" w:hint="eastAsia"/>
          <w:color w:val="000000" w:themeColor="text1"/>
        </w:rPr>
        <w:t>发表相关论文</w:t>
      </w:r>
      <w:r w:rsidR="00A22602" w:rsidRPr="00913A69">
        <w:rPr>
          <w:rFonts w:asciiTheme="minorEastAsia" w:eastAsiaTheme="minorEastAsia" w:hAnsiTheme="minorEastAsia" w:hint="eastAsia"/>
          <w:color w:val="000000" w:themeColor="text1"/>
        </w:rPr>
        <w:t>10</w:t>
      </w:r>
      <w:r w:rsidR="00DA2CD1" w:rsidRPr="00913A69">
        <w:rPr>
          <w:rFonts w:asciiTheme="minorEastAsia" w:eastAsiaTheme="minorEastAsia" w:hAnsiTheme="minorEastAsia" w:hint="eastAsia"/>
          <w:color w:val="000000" w:themeColor="text1"/>
        </w:rPr>
        <w:t>篇。</w:t>
      </w:r>
      <w:r w:rsidR="00815F39" w:rsidRPr="00913A69">
        <w:rPr>
          <w:rFonts w:asciiTheme="minorEastAsia" w:eastAsiaTheme="minorEastAsia" w:hAnsiTheme="minorEastAsia"/>
          <w:color w:val="000000" w:themeColor="text1"/>
        </w:rPr>
        <w:t xml:space="preserve"> </w:t>
      </w:r>
    </w:p>
    <w:p w14:paraId="42CEC0D3" w14:textId="20738F77" w:rsidR="00293F0E" w:rsidRPr="00913A69" w:rsidRDefault="00A22602" w:rsidP="00003CDD">
      <w:pPr>
        <w:pStyle w:val="yiv7830825763msonormal"/>
        <w:shd w:val="clear" w:color="auto" w:fill="FFFFFF"/>
        <w:ind w:firstLineChars="200" w:firstLine="480"/>
        <w:rPr>
          <w:rFonts w:asciiTheme="minorEastAsia" w:eastAsiaTheme="minorEastAsia" w:hAnsiTheme="minorEastAsia"/>
          <w:color w:val="000000" w:themeColor="text1"/>
        </w:rPr>
      </w:pPr>
      <w:r w:rsidRPr="00913A69">
        <w:rPr>
          <w:rFonts w:asciiTheme="minorEastAsia" w:eastAsiaTheme="minorEastAsia" w:hAnsiTheme="minorEastAsia"/>
          <w:color w:val="000000" w:themeColor="text1"/>
        </w:rPr>
        <w:lastRenderedPageBreak/>
        <w:t>2020</w:t>
      </w:r>
      <w:r w:rsidRPr="00913A69">
        <w:rPr>
          <w:rFonts w:asciiTheme="minorEastAsia" w:eastAsiaTheme="minorEastAsia" w:hAnsiTheme="minorEastAsia" w:hint="eastAsia"/>
          <w:color w:val="000000" w:themeColor="text1"/>
        </w:rPr>
        <w:t>年，童云海教授作为课题负责人，</w:t>
      </w:r>
      <w:r w:rsidR="00C025E8" w:rsidRPr="00913A69">
        <w:rPr>
          <w:rFonts w:asciiTheme="minorEastAsia" w:eastAsiaTheme="minorEastAsia" w:hAnsiTheme="minorEastAsia" w:hint="eastAsia"/>
          <w:color w:val="000000" w:themeColor="text1"/>
        </w:rPr>
        <w:t>获得</w:t>
      </w:r>
      <w:r w:rsidRPr="00913A69">
        <w:rPr>
          <w:rFonts w:asciiTheme="minorEastAsia" w:eastAsiaTheme="minorEastAsia" w:hAnsiTheme="minorEastAsia" w:hint="eastAsia"/>
          <w:color w:val="000000" w:themeColor="text1"/>
        </w:rPr>
        <w:t>国家重点研发计划“物联网与智慧城市关键技术及示范”专项</w:t>
      </w:r>
      <w:r w:rsidR="00C025E8" w:rsidRPr="00913A69">
        <w:rPr>
          <w:rFonts w:asciiTheme="minorEastAsia" w:eastAsiaTheme="minorEastAsia" w:hAnsiTheme="minorEastAsia" w:hint="eastAsia"/>
          <w:color w:val="000000" w:themeColor="text1"/>
        </w:rPr>
        <w:t>立项，研究题目是“</w:t>
      </w:r>
      <w:r w:rsidRPr="00913A69">
        <w:rPr>
          <w:rFonts w:asciiTheme="minorEastAsia" w:eastAsiaTheme="minorEastAsia" w:hAnsiTheme="minorEastAsia" w:hint="eastAsia"/>
          <w:color w:val="000000" w:themeColor="text1"/>
        </w:rPr>
        <w:t>城市运行智能感知与分析决策关键技术</w:t>
      </w:r>
      <w:r w:rsidR="00C025E8" w:rsidRPr="00913A69">
        <w:rPr>
          <w:rFonts w:asciiTheme="minorEastAsia" w:eastAsiaTheme="minorEastAsia" w:hAnsiTheme="minorEastAsia" w:hint="eastAsia"/>
          <w:color w:val="000000" w:themeColor="text1"/>
        </w:rPr>
        <w:t>”</w:t>
      </w:r>
      <w:r w:rsidRPr="00913A69">
        <w:rPr>
          <w:rFonts w:asciiTheme="minorEastAsia" w:eastAsiaTheme="minorEastAsia" w:hAnsiTheme="minorEastAsia" w:hint="eastAsia"/>
          <w:color w:val="000000" w:themeColor="text1"/>
        </w:rPr>
        <w:t>（2020YFB2103400 -2），课题经费398万</w:t>
      </w:r>
      <w:r w:rsidR="007A0C01">
        <w:rPr>
          <w:rFonts w:asciiTheme="minorEastAsia" w:eastAsiaTheme="minorEastAsia" w:hAnsiTheme="minorEastAsia" w:hint="eastAsia"/>
          <w:color w:val="000000" w:themeColor="text1"/>
        </w:rPr>
        <w:t>元</w:t>
      </w:r>
      <w:r w:rsidRPr="00913A69">
        <w:rPr>
          <w:rFonts w:asciiTheme="minorEastAsia" w:eastAsiaTheme="minorEastAsia" w:hAnsiTheme="minorEastAsia" w:hint="eastAsia"/>
          <w:color w:val="000000" w:themeColor="text1"/>
        </w:rPr>
        <w:t>，到位经费199万</w:t>
      </w:r>
      <w:r w:rsidR="007A0C01">
        <w:rPr>
          <w:rFonts w:asciiTheme="minorEastAsia" w:eastAsiaTheme="minorEastAsia" w:hAnsiTheme="minorEastAsia" w:hint="eastAsia"/>
          <w:color w:val="000000" w:themeColor="text1"/>
        </w:rPr>
        <w:t>元</w:t>
      </w:r>
      <w:r w:rsidRPr="00913A69">
        <w:rPr>
          <w:rFonts w:asciiTheme="minorEastAsia" w:eastAsiaTheme="minorEastAsia" w:hAnsiTheme="minorEastAsia" w:hint="eastAsia"/>
          <w:color w:val="000000" w:themeColor="text1"/>
        </w:rPr>
        <w:t>。</w:t>
      </w:r>
    </w:p>
    <w:p w14:paraId="4FC59767" w14:textId="4A58370C" w:rsidR="00A22602" w:rsidRPr="00913A69" w:rsidRDefault="00DE05A0" w:rsidP="00DE05A0">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913A69">
        <w:rPr>
          <w:rFonts w:asciiTheme="minorEastAsia" w:eastAsiaTheme="minorEastAsia" w:hAnsiTheme="minorEastAsia" w:hint="eastAsia"/>
          <w:color w:val="000000" w:themeColor="text1"/>
        </w:rPr>
        <w:t>童云海教授研究团队将医疗保险数据与</w:t>
      </w:r>
      <w:proofErr w:type="gramStart"/>
      <w:r w:rsidRPr="00913A69">
        <w:rPr>
          <w:rFonts w:asciiTheme="minorEastAsia" w:eastAsiaTheme="minorEastAsia" w:hAnsiTheme="minorEastAsia" w:hint="eastAsia"/>
          <w:color w:val="000000" w:themeColor="text1"/>
        </w:rPr>
        <w:t>医疗大</w:t>
      </w:r>
      <w:proofErr w:type="gramEnd"/>
      <w:r w:rsidRPr="00913A69">
        <w:rPr>
          <w:rFonts w:asciiTheme="minorEastAsia" w:eastAsiaTheme="minorEastAsia" w:hAnsiTheme="minorEastAsia" w:hint="eastAsia"/>
          <w:color w:val="000000" w:themeColor="text1"/>
        </w:rPr>
        <w:t>健康数据深度融合，开展医疗服务智能监管，助力</w:t>
      </w:r>
      <w:proofErr w:type="gramStart"/>
      <w:r w:rsidRPr="00913A69">
        <w:rPr>
          <w:rFonts w:asciiTheme="minorEastAsia" w:eastAsiaTheme="minorEastAsia" w:hAnsiTheme="minorEastAsia" w:hint="eastAsia"/>
          <w:color w:val="000000" w:themeColor="text1"/>
        </w:rPr>
        <w:t>医</w:t>
      </w:r>
      <w:proofErr w:type="gramEnd"/>
      <w:r w:rsidRPr="00913A69">
        <w:rPr>
          <w:rFonts w:asciiTheme="minorEastAsia" w:eastAsiaTheme="minorEastAsia" w:hAnsiTheme="minorEastAsia" w:hint="eastAsia"/>
          <w:color w:val="000000" w:themeColor="text1"/>
        </w:rPr>
        <w:t>保决策分析，有效防止</w:t>
      </w:r>
      <w:proofErr w:type="gramStart"/>
      <w:r w:rsidRPr="00913A69">
        <w:rPr>
          <w:rFonts w:asciiTheme="minorEastAsia" w:eastAsiaTheme="minorEastAsia" w:hAnsiTheme="minorEastAsia" w:hint="eastAsia"/>
          <w:color w:val="000000" w:themeColor="text1"/>
        </w:rPr>
        <w:t>医</w:t>
      </w:r>
      <w:proofErr w:type="gramEnd"/>
      <w:r w:rsidRPr="00913A69">
        <w:rPr>
          <w:rFonts w:asciiTheme="minorEastAsia" w:eastAsiaTheme="minorEastAsia" w:hAnsiTheme="minorEastAsia" w:hint="eastAsia"/>
          <w:color w:val="000000" w:themeColor="text1"/>
        </w:rPr>
        <w:t>保基金违规使用、逐步杜绝欺诈骗保的行为，提高</w:t>
      </w:r>
      <w:proofErr w:type="gramStart"/>
      <w:r w:rsidRPr="00913A69">
        <w:rPr>
          <w:rFonts w:asciiTheme="minorEastAsia" w:eastAsiaTheme="minorEastAsia" w:hAnsiTheme="minorEastAsia" w:hint="eastAsia"/>
          <w:color w:val="000000" w:themeColor="text1"/>
        </w:rPr>
        <w:t>医</w:t>
      </w:r>
      <w:proofErr w:type="gramEnd"/>
      <w:r w:rsidRPr="00913A69">
        <w:rPr>
          <w:rFonts w:asciiTheme="minorEastAsia" w:eastAsiaTheme="minorEastAsia" w:hAnsiTheme="minorEastAsia" w:hint="eastAsia"/>
          <w:color w:val="000000" w:themeColor="text1"/>
        </w:rPr>
        <w:t>保基金运行效率和抗风险能力，保证</w:t>
      </w:r>
      <w:proofErr w:type="gramStart"/>
      <w:r w:rsidRPr="00913A69">
        <w:rPr>
          <w:rFonts w:asciiTheme="minorEastAsia" w:eastAsiaTheme="minorEastAsia" w:hAnsiTheme="minorEastAsia" w:hint="eastAsia"/>
          <w:color w:val="000000" w:themeColor="text1"/>
        </w:rPr>
        <w:t>医</w:t>
      </w:r>
      <w:proofErr w:type="gramEnd"/>
      <w:r w:rsidRPr="00913A69">
        <w:rPr>
          <w:rFonts w:asciiTheme="minorEastAsia" w:eastAsiaTheme="minorEastAsia" w:hAnsiTheme="minorEastAsia" w:hint="eastAsia"/>
          <w:color w:val="000000" w:themeColor="text1"/>
        </w:rPr>
        <w:t>保基金平稳运行。</w:t>
      </w:r>
      <w:proofErr w:type="gramStart"/>
      <w:r w:rsidRPr="00913A69">
        <w:rPr>
          <w:rFonts w:asciiTheme="minorEastAsia" w:eastAsiaTheme="minorEastAsia" w:hAnsiTheme="minorEastAsia" w:hint="eastAsia"/>
          <w:color w:val="000000" w:themeColor="text1"/>
        </w:rPr>
        <w:t>做为</w:t>
      </w:r>
      <w:proofErr w:type="gramEnd"/>
      <w:r w:rsidRPr="00913A69">
        <w:rPr>
          <w:rFonts w:asciiTheme="minorEastAsia" w:eastAsiaTheme="minorEastAsia" w:hAnsiTheme="minorEastAsia" w:hint="eastAsia"/>
          <w:color w:val="000000" w:themeColor="text1"/>
        </w:rPr>
        <w:t>项目负责人，牵头编制眉山市</w:t>
      </w:r>
      <w:proofErr w:type="gramStart"/>
      <w:r w:rsidRPr="00913A69">
        <w:rPr>
          <w:rFonts w:asciiTheme="minorEastAsia" w:eastAsiaTheme="minorEastAsia" w:hAnsiTheme="minorEastAsia" w:hint="eastAsia"/>
          <w:color w:val="000000" w:themeColor="text1"/>
        </w:rPr>
        <w:t>医</w:t>
      </w:r>
      <w:proofErr w:type="gramEnd"/>
      <w:r w:rsidRPr="00913A69">
        <w:rPr>
          <w:rFonts w:asciiTheme="minorEastAsia" w:eastAsiaTheme="minorEastAsia" w:hAnsiTheme="minorEastAsia" w:hint="eastAsia"/>
          <w:color w:val="000000" w:themeColor="text1"/>
        </w:rPr>
        <w:t>保基金</w:t>
      </w:r>
      <w:proofErr w:type="gramStart"/>
      <w:r w:rsidRPr="00913A69">
        <w:rPr>
          <w:rFonts w:asciiTheme="minorEastAsia" w:eastAsiaTheme="minorEastAsia" w:hAnsiTheme="minorEastAsia" w:hint="eastAsia"/>
          <w:color w:val="000000" w:themeColor="text1"/>
        </w:rPr>
        <w:t>监管全</w:t>
      </w:r>
      <w:proofErr w:type="gramEnd"/>
      <w:r w:rsidRPr="00913A69">
        <w:rPr>
          <w:rFonts w:asciiTheme="minorEastAsia" w:eastAsiaTheme="minorEastAsia" w:hAnsiTheme="minorEastAsia" w:hint="eastAsia"/>
          <w:color w:val="000000" w:themeColor="text1"/>
        </w:rPr>
        <w:t>生命周期平台有关文件，2020年</w:t>
      </w:r>
      <w:r w:rsidR="00A22602" w:rsidRPr="00913A69">
        <w:rPr>
          <w:rFonts w:asciiTheme="minorEastAsia" w:eastAsiaTheme="minorEastAsia" w:hAnsiTheme="minorEastAsia" w:hint="eastAsia"/>
          <w:color w:val="000000" w:themeColor="text1"/>
        </w:rPr>
        <w:t>到位经费27.5万元</w:t>
      </w:r>
      <w:r w:rsidR="00913A69">
        <w:rPr>
          <w:rFonts w:asciiTheme="minorEastAsia" w:eastAsiaTheme="minorEastAsia" w:hAnsiTheme="minorEastAsia"/>
          <w:color w:val="000000" w:themeColor="text1"/>
        </w:rPr>
        <w:t>。</w:t>
      </w:r>
    </w:p>
    <w:p w14:paraId="60C16C2F" w14:textId="089BB348" w:rsidR="00DE5701" w:rsidRPr="003B2FD1" w:rsidRDefault="00DA2CD1" w:rsidP="008074ED">
      <w:pPr>
        <w:pStyle w:val="yiv7830825763msonormal"/>
        <w:shd w:val="clear" w:color="auto" w:fill="FFFFFF"/>
        <w:ind w:firstLineChars="200" w:firstLine="643"/>
        <w:rPr>
          <w:rFonts w:ascii="仿宋" w:eastAsia="仿宋" w:hAnsi="仿宋"/>
          <w:b/>
          <w:color w:val="000000" w:themeColor="text1"/>
          <w:sz w:val="32"/>
          <w:szCs w:val="32"/>
        </w:rPr>
      </w:pPr>
      <w:r w:rsidRPr="003B2FD1">
        <w:rPr>
          <w:rFonts w:ascii="仿宋" w:eastAsia="仿宋" w:hAnsi="仿宋" w:hint="eastAsia"/>
          <w:b/>
          <w:color w:val="000000" w:themeColor="text1"/>
          <w:sz w:val="32"/>
          <w:szCs w:val="32"/>
        </w:rPr>
        <w:t>3、</w:t>
      </w:r>
      <w:r w:rsidR="005738BE" w:rsidRPr="003B2FD1">
        <w:rPr>
          <w:rFonts w:ascii="仿宋" w:eastAsia="仿宋" w:hAnsi="仿宋" w:hint="eastAsia"/>
          <w:b/>
          <w:color w:val="000000" w:themeColor="text1"/>
          <w:sz w:val="32"/>
          <w:szCs w:val="32"/>
        </w:rPr>
        <w:t>生物微量检测技术方面</w:t>
      </w:r>
    </w:p>
    <w:p w14:paraId="67FD96DD" w14:textId="20B2CD1E" w:rsidR="006233CB" w:rsidRPr="00913A69" w:rsidRDefault="00DE5701" w:rsidP="005F55F1">
      <w:pPr>
        <w:pStyle w:val="yiv7830825763msonormal"/>
        <w:shd w:val="clear" w:color="auto" w:fill="FFFFFF"/>
        <w:ind w:firstLineChars="200" w:firstLine="480"/>
        <w:rPr>
          <w:rFonts w:asciiTheme="minorEastAsia" w:eastAsiaTheme="minorEastAsia" w:hAnsiTheme="minorEastAsia"/>
          <w:color w:val="000000" w:themeColor="text1"/>
        </w:rPr>
      </w:pPr>
      <w:r w:rsidRPr="00913A69">
        <w:rPr>
          <w:rFonts w:asciiTheme="minorEastAsia" w:eastAsiaTheme="minorEastAsia" w:hAnsiTheme="minorEastAsia" w:hint="eastAsia"/>
          <w:color w:val="000000" w:themeColor="text1"/>
        </w:rPr>
        <w:t>2</w:t>
      </w:r>
      <w:r w:rsidRPr="00913A69">
        <w:rPr>
          <w:rFonts w:asciiTheme="minorEastAsia" w:eastAsiaTheme="minorEastAsia" w:hAnsiTheme="minorEastAsia"/>
          <w:color w:val="000000" w:themeColor="text1"/>
        </w:rPr>
        <w:t>0</w:t>
      </w:r>
      <w:r w:rsidR="006233CB" w:rsidRPr="00913A69">
        <w:rPr>
          <w:rFonts w:asciiTheme="minorEastAsia" w:eastAsiaTheme="minorEastAsia" w:hAnsiTheme="minorEastAsia"/>
          <w:color w:val="000000" w:themeColor="text1"/>
        </w:rPr>
        <w:t>20</w:t>
      </w:r>
      <w:r w:rsidR="006233CB" w:rsidRPr="00913A69">
        <w:rPr>
          <w:rFonts w:asciiTheme="minorEastAsia" w:eastAsiaTheme="minorEastAsia" w:hAnsiTheme="minorEastAsia" w:hint="eastAsia"/>
          <w:color w:val="000000" w:themeColor="text1"/>
        </w:rPr>
        <w:t>年度，</w:t>
      </w:r>
      <w:r w:rsidR="005738BE" w:rsidRPr="00913A69">
        <w:rPr>
          <w:rFonts w:asciiTheme="minorEastAsia" w:eastAsiaTheme="minorEastAsia" w:hAnsiTheme="minorEastAsia" w:hint="eastAsia"/>
          <w:color w:val="000000" w:themeColor="text1"/>
        </w:rPr>
        <w:t>李志宏</w:t>
      </w:r>
      <w:r w:rsidR="00DE05A0" w:rsidRPr="00913A69">
        <w:rPr>
          <w:rFonts w:asciiTheme="minorEastAsia" w:eastAsiaTheme="minorEastAsia" w:hAnsiTheme="minorEastAsia" w:hint="eastAsia"/>
          <w:color w:val="000000" w:themeColor="text1"/>
        </w:rPr>
        <w:t>教授</w:t>
      </w:r>
      <w:r w:rsidR="005738BE" w:rsidRPr="00913A69">
        <w:rPr>
          <w:rFonts w:asciiTheme="minorEastAsia" w:eastAsiaTheme="minorEastAsia" w:hAnsiTheme="minorEastAsia" w:hint="eastAsia"/>
          <w:color w:val="000000" w:themeColor="text1"/>
        </w:rPr>
        <w:t>研究团队</w:t>
      </w:r>
      <w:r w:rsidR="006233CB" w:rsidRPr="00913A69">
        <w:rPr>
          <w:rFonts w:asciiTheme="minorEastAsia" w:eastAsiaTheme="minorEastAsia" w:hAnsiTheme="minorEastAsia" w:hint="eastAsia"/>
          <w:color w:val="000000" w:themeColor="text1"/>
        </w:rPr>
        <w:t>基于实验室前期开发的以聚酰亚胺为柔性基体材料的微针尖阵列电极，表征了该柔性微针电极以金和PEDOT:PSS为表面导电材料情况下，相较于商业湿电极和凝胶电极的阻抗优势。测试结果表明，金表面柔性微针电极达到与商业电极同等水平的阻抗特性，而修饰了PEDOT:PSS的柔性微针电极在1kHz以下频段阻抗远低于商业电极，将极大有助于改善微弱电信号采集时的信噪比和抗干扰特性。柔性微针电极应用于睡眠监测将从根本上解决专业操作的门槛，使睡眠监测便携化，将显著提升监测过程的舒适性和监测结果的真实性。在本年度工作中，柔性微针电极已进入睡眠监测临床实验，验证其在使用上的便捷性和不亚于湿电极的信号采集性能。研究成果发表论文5篇，申请发明专利2项。</w:t>
      </w:r>
    </w:p>
    <w:p w14:paraId="3EF4BC40" w14:textId="47190D1E" w:rsidR="000F4A11" w:rsidRPr="008074ED" w:rsidRDefault="000F4A11" w:rsidP="005F55F1">
      <w:pPr>
        <w:pStyle w:val="yiv7830825763msonormal"/>
        <w:shd w:val="clear" w:color="auto" w:fill="FFFFFF"/>
        <w:rPr>
          <w:rFonts w:asciiTheme="minorEastAsia" w:eastAsiaTheme="minorEastAsia" w:hAnsiTheme="minorEastAsia"/>
          <w:color w:val="000000" w:themeColor="text1"/>
        </w:rPr>
      </w:pPr>
      <w:r w:rsidRPr="00913A69">
        <w:rPr>
          <w:rFonts w:asciiTheme="minorEastAsia" w:eastAsiaTheme="minorEastAsia" w:hAnsiTheme="minorEastAsia"/>
          <w:color w:val="000000" w:themeColor="text1"/>
        </w:rPr>
        <w:t xml:space="preserve"> </w:t>
      </w:r>
      <w:r w:rsidR="00913A69">
        <w:rPr>
          <w:rFonts w:asciiTheme="minorEastAsia" w:eastAsiaTheme="minorEastAsia" w:hAnsiTheme="minorEastAsia"/>
          <w:color w:val="000000" w:themeColor="text1"/>
        </w:rPr>
        <w:tab/>
      </w:r>
      <w:r w:rsidRPr="00913A69">
        <w:rPr>
          <w:rFonts w:asciiTheme="minorEastAsia" w:eastAsiaTheme="minorEastAsia" w:hAnsiTheme="minorEastAsia" w:hint="eastAsia"/>
          <w:color w:val="000000" w:themeColor="text1"/>
        </w:rPr>
        <w:t>在科学研究</w:t>
      </w:r>
      <w:r w:rsidR="009D28E4" w:rsidRPr="00913A69">
        <w:rPr>
          <w:rFonts w:asciiTheme="minorEastAsia" w:eastAsiaTheme="minorEastAsia" w:hAnsiTheme="minorEastAsia" w:hint="eastAsia"/>
          <w:color w:val="000000" w:themeColor="text1"/>
        </w:rPr>
        <w:t>方面</w:t>
      </w:r>
      <w:r w:rsidRPr="00913A69">
        <w:rPr>
          <w:rFonts w:asciiTheme="minorEastAsia" w:eastAsiaTheme="minorEastAsia" w:hAnsiTheme="minorEastAsia" w:hint="eastAsia"/>
          <w:color w:val="000000" w:themeColor="text1"/>
        </w:rPr>
        <w:t>，研究团队承担了</w:t>
      </w:r>
      <w:r w:rsidRPr="00913A69">
        <w:rPr>
          <w:rFonts w:asciiTheme="minorEastAsia" w:eastAsiaTheme="minorEastAsia" w:hAnsiTheme="minorEastAsia"/>
          <w:color w:val="000000" w:themeColor="text1"/>
        </w:rPr>
        <w:t>自然科学基金</w:t>
      </w:r>
      <w:r w:rsidRPr="00913A69">
        <w:rPr>
          <w:rFonts w:asciiTheme="minorEastAsia" w:eastAsiaTheme="minorEastAsia" w:hAnsiTheme="minorEastAsia" w:hint="eastAsia"/>
          <w:color w:val="000000" w:themeColor="text1"/>
        </w:rPr>
        <w:t>重大项目课题</w:t>
      </w:r>
      <w:proofErr w:type="gramStart"/>
      <w:r w:rsidRPr="00913A69">
        <w:rPr>
          <w:rFonts w:asciiTheme="minorEastAsia" w:eastAsiaTheme="minorEastAsia" w:hAnsiTheme="minorEastAsia" w:hint="eastAsia"/>
          <w:color w:val="000000" w:themeColor="text1"/>
        </w:rPr>
        <w:t>介</w:t>
      </w:r>
      <w:proofErr w:type="gramEnd"/>
      <w:r w:rsidRPr="00913A69">
        <w:rPr>
          <w:rFonts w:asciiTheme="minorEastAsia" w:eastAsiaTheme="minorEastAsia" w:hAnsiTheme="minorEastAsia" w:hint="eastAsia"/>
          <w:color w:val="000000" w:themeColor="text1"/>
        </w:rPr>
        <w:t>观尺度</w:t>
      </w:r>
      <w:proofErr w:type="gramStart"/>
      <w:r w:rsidRPr="00913A69">
        <w:rPr>
          <w:rFonts w:asciiTheme="minorEastAsia" w:eastAsiaTheme="minorEastAsia" w:hAnsiTheme="minorEastAsia" w:hint="eastAsia"/>
          <w:color w:val="000000" w:themeColor="text1"/>
        </w:rPr>
        <w:t>结构超滑</w:t>
      </w:r>
      <w:proofErr w:type="gramEnd"/>
      <w:r w:rsidRPr="00913A69">
        <w:rPr>
          <w:rFonts w:asciiTheme="minorEastAsia" w:eastAsiaTheme="minorEastAsia" w:hAnsiTheme="minorEastAsia" w:hint="eastAsia"/>
          <w:color w:val="000000" w:themeColor="text1"/>
        </w:rPr>
        <w:t>实验技术与设备（项目：</w:t>
      </w:r>
      <w:proofErr w:type="gramStart"/>
      <w:r w:rsidRPr="00913A69">
        <w:rPr>
          <w:rFonts w:asciiTheme="minorEastAsia" w:eastAsiaTheme="minorEastAsia" w:hAnsiTheme="minorEastAsia" w:hint="eastAsia"/>
          <w:color w:val="000000" w:themeColor="text1"/>
        </w:rPr>
        <w:t>介</w:t>
      </w:r>
      <w:proofErr w:type="gramEnd"/>
      <w:r w:rsidRPr="00913A69">
        <w:rPr>
          <w:rFonts w:asciiTheme="minorEastAsia" w:eastAsiaTheme="minorEastAsia" w:hAnsiTheme="minorEastAsia" w:hint="eastAsia"/>
          <w:color w:val="000000" w:themeColor="text1"/>
        </w:rPr>
        <w:t>观尺度</w:t>
      </w:r>
      <w:proofErr w:type="gramStart"/>
      <w:r w:rsidRPr="00913A69">
        <w:rPr>
          <w:rFonts w:asciiTheme="minorEastAsia" w:eastAsiaTheme="minorEastAsia" w:hAnsiTheme="minorEastAsia" w:hint="eastAsia"/>
          <w:color w:val="000000" w:themeColor="text1"/>
        </w:rPr>
        <w:t>结构超滑</w:t>
      </w:r>
      <w:proofErr w:type="gramEnd"/>
      <w:r w:rsidRPr="00913A69">
        <w:rPr>
          <w:rFonts w:asciiTheme="minorEastAsia" w:eastAsiaTheme="minorEastAsia" w:hAnsiTheme="minorEastAsia" w:hint="eastAsia"/>
          <w:color w:val="000000" w:themeColor="text1"/>
        </w:rPr>
        <w:t>力学模型与方法）总经费9</w:t>
      </w:r>
      <w:r w:rsidRPr="00913A69">
        <w:rPr>
          <w:rFonts w:asciiTheme="minorEastAsia" w:eastAsiaTheme="minorEastAsia" w:hAnsiTheme="minorEastAsia"/>
          <w:color w:val="000000" w:themeColor="text1"/>
        </w:rPr>
        <w:t>45</w:t>
      </w:r>
      <w:r w:rsidRPr="00913A69">
        <w:rPr>
          <w:rFonts w:asciiTheme="minorEastAsia" w:eastAsiaTheme="minorEastAsia" w:hAnsiTheme="minorEastAsia" w:hint="eastAsia"/>
          <w:color w:val="000000" w:themeColor="text1"/>
        </w:rPr>
        <w:t>万，项目周期2</w:t>
      </w:r>
      <w:r w:rsidRPr="00913A69">
        <w:rPr>
          <w:rFonts w:asciiTheme="minorEastAsia" w:eastAsiaTheme="minorEastAsia" w:hAnsiTheme="minorEastAsia"/>
          <w:color w:val="000000" w:themeColor="text1"/>
        </w:rPr>
        <w:t>019.1</w:t>
      </w:r>
      <w:r w:rsidRPr="00913A69">
        <w:rPr>
          <w:rFonts w:asciiTheme="minorEastAsia" w:eastAsiaTheme="minorEastAsia" w:hAnsiTheme="minorEastAsia" w:hint="eastAsia"/>
          <w:color w:val="000000" w:themeColor="text1"/>
        </w:rPr>
        <w:t>-</w:t>
      </w:r>
      <w:r w:rsidRPr="00913A69">
        <w:rPr>
          <w:rFonts w:asciiTheme="minorEastAsia" w:eastAsiaTheme="minorEastAsia" w:hAnsiTheme="minorEastAsia"/>
          <w:color w:val="000000" w:themeColor="text1"/>
        </w:rPr>
        <w:t>2023.12</w:t>
      </w:r>
      <w:r w:rsidRPr="00913A69">
        <w:rPr>
          <w:rFonts w:asciiTheme="minorEastAsia" w:eastAsiaTheme="minorEastAsia" w:hAnsiTheme="minorEastAsia" w:hint="eastAsia"/>
          <w:color w:val="000000" w:themeColor="text1"/>
        </w:rPr>
        <w:t>，</w:t>
      </w:r>
      <w:r w:rsidR="00056CDA" w:rsidRPr="00913A69">
        <w:rPr>
          <w:rFonts w:asciiTheme="minorEastAsia" w:eastAsiaTheme="minorEastAsia" w:hAnsiTheme="minorEastAsia" w:hint="eastAsia"/>
          <w:color w:val="000000" w:themeColor="text1"/>
        </w:rPr>
        <w:t>本年度按计划开展研究工作，</w:t>
      </w:r>
      <w:r w:rsidRPr="00913A69">
        <w:rPr>
          <w:rFonts w:asciiTheme="minorEastAsia" w:eastAsiaTheme="minorEastAsia" w:hAnsiTheme="minorEastAsia" w:hint="eastAsia"/>
          <w:color w:val="000000" w:themeColor="text1"/>
        </w:rPr>
        <w:t>该项目将为工程中心的未来发展和工程化提供新的驱动力。</w:t>
      </w:r>
    </w:p>
    <w:p w14:paraId="247608D3" w14:textId="01765A3B" w:rsidR="007964FE" w:rsidRPr="003B2FD1" w:rsidRDefault="00981036" w:rsidP="008074ED">
      <w:pPr>
        <w:pStyle w:val="yiv7830825763msonormal"/>
        <w:shd w:val="clear" w:color="auto" w:fill="FFFFFF"/>
        <w:ind w:firstLineChars="200" w:firstLine="643"/>
        <w:rPr>
          <w:rFonts w:ascii="仿宋" w:eastAsia="仿宋" w:hAnsi="仿宋"/>
          <w:b/>
          <w:color w:val="333333"/>
          <w:sz w:val="32"/>
          <w:szCs w:val="32"/>
          <w:shd w:val="clear" w:color="auto" w:fill="FFFFFF"/>
        </w:rPr>
      </w:pPr>
      <w:r w:rsidRPr="003B2FD1">
        <w:rPr>
          <w:rFonts w:ascii="仿宋" w:eastAsia="仿宋" w:hAnsi="仿宋" w:hint="eastAsia"/>
          <w:b/>
          <w:color w:val="333333"/>
          <w:sz w:val="32"/>
          <w:szCs w:val="32"/>
          <w:shd w:val="clear" w:color="auto" w:fill="FFFFFF"/>
        </w:rPr>
        <w:t>4、</w:t>
      </w:r>
      <w:bookmarkStart w:id="4" w:name="_Hlk39566737"/>
      <w:r w:rsidR="009C3900" w:rsidRPr="003B2FD1">
        <w:rPr>
          <w:rFonts w:ascii="仿宋" w:eastAsia="仿宋" w:hAnsi="仿宋" w:hint="eastAsia"/>
          <w:b/>
          <w:color w:val="000000" w:themeColor="text1"/>
          <w:sz w:val="32"/>
          <w:szCs w:val="32"/>
        </w:rPr>
        <w:t>临床综合应用</w:t>
      </w:r>
      <w:bookmarkEnd w:id="4"/>
      <w:r w:rsidR="00FD5DB9" w:rsidRPr="003B2FD1">
        <w:rPr>
          <w:rFonts w:ascii="仿宋" w:eastAsia="仿宋" w:hAnsi="仿宋" w:hint="eastAsia"/>
          <w:b/>
          <w:color w:val="000000" w:themeColor="text1"/>
          <w:sz w:val="32"/>
          <w:szCs w:val="32"/>
        </w:rPr>
        <w:t>方面</w:t>
      </w:r>
    </w:p>
    <w:p w14:paraId="3BAFBE66" w14:textId="4CEC86D1" w:rsidR="00945C6B" w:rsidRPr="003E2F49" w:rsidRDefault="00945C6B" w:rsidP="005F55F1">
      <w:pPr>
        <w:tabs>
          <w:tab w:val="left" w:pos="312"/>
        </w:tabs>
        <w:ind w:firstLineChars="200" w:firstLine="480"/>
        <w:rPr>
          <w:rFonts w:asciiTheme="minorEastAsia" w:eastAsiaTheme="minorEastAsia" w:hAnsiTheme="minorEastAsia" w:cs="宋体"/>
          <w:color w:val="000000" w:themeColor="text1"/>
          <w:kern w:val="0"/>
          <w:sz w:val="24"/>
        </w:rPr>
      </w:pPr>
      <w:r w:rsidRPr="003E2F49">
        <w:rPr>
          <w:rFonts w:asciiTheme="minorEastAsia" w:eastAsiaTheme="minorEastAsia" w:hAnsiTheme="minorEastAsia" w:cs="宋体" w:hint="eastAsia"/>
          <w:color w:val="000000" w:themeColor="text1"/>
          <w:kern w:val="0"/>
          <w:sz w:val="24"/>
        </w:rPr>
        <w:t>2020</w:t>
      </w:r>
      <w:r w:rsidRPr="003E2F49">
        <w:rPr>
          <w:rFonts w:asciiTheme="minorEastAsia" w:eastAsiaTheme="minorEastAsia" w:hAnsiTheme="minorEastAsia" w:cs="宋体" w:hint="eastAsia"/>
          <w:color w:val="000000" w:themeColor="text1"/>
          <w:kern w:val="0"/>
          <w:sz w:val="24"/>
        </w:rPr>
        <w:t>年，</w:t>
      </w:r>
      <w:r w:rsidRPr="003E2F49">
        <w:rPr>
          <w:rFonts w:asciiTheme="minorEastAsia" w:eastAsiaTheme="minorEastAsia" w:hAnsiTheme="minorEastAsia" w:cs="宋体" w:hint="eastAsia"/>
          <w:color w:val="000000" w:themeColor="text1"/>
          <w:kern w:val="0"/>
          <w:sz w:val="24"/>
        </w:rPr>
        <w:t>北京大学人民医院</w:t>
      </w:r>
      <w:r w:rsidRPr="003E2F49">
        <w:rPr>
          <w:rFonts w:asciiTheme="minorEastAsia" w:eastAsiaTheme="minorEastAsia" w:hAnsiTheme="minorEastAsia" w:cs="宋体" w:hint="eastAsia"/>
          <w:color w:val="000000" w:themeColor="text1"/>
          <w:kern w:val="0"/>
          <w:sz w:val="24"/>
        </w:rPr>
        <w:t>基于</w:t>
      </w:r>
      <w:r w:rsidRPr="003E2F49">
        <w:rPr>
          <w:rFonts w:asciiTheme="minorEastAsia" w:eastAsiaTheme="minorEastAsia" w:hAnsiTheme="minorEastAsia" w:cs="宋体" w:hint="eastAsia"/>
          <w:color w:val="000000" w:themeColor="text1"/>
          <w:kern w:val="0"/>
          <w:sz w:val="24"/>
        </w:rPr>
        <w:t>已建立的临床研究数据应用平台，围绕药物临床试验和研究的关键环节和过程，研发基于人工智能和大数据技术的药物临床试验相关新模式、新方法，建立了基于医药大数据的创新临床试验系统，实现了</w:t>
      </w:r>
      <w:r w:rsidR="00E54F0C" w:rsidRPr="003E2F49">
        <w:rPr>
          <w:rFonts w:asciiTheme="minorEastAsia" w:eastAsiaTheme="minorEastAsia" w:hAnsiTheme="minorEastAsia" w:cs="宋体" w:hint="eastAsia"/>
          <w:color w:val="000000" w:themeColor="text1"/>
          <w:kern w:val="0"/>
          <w:sz w:val="24"/>
        </w:rPr>
        <w:t>药物临床试验和临床</w:t>
      </w:r>
      <w:proofErr w:type="gramStart"/>
      <w:r w:rsidR="00E54F0C" w:rsidRPr="003E2F49">
        <w:rPr>
          <w:rFonts w:asciiTheme="minorEastAsia" w:eastAsiaTheme="minorEastAsia" w:hAnsiTheme="minorEastAsia" w:cs="宋体" w:hint="eastAsia"/>
          <w:color w:val="000000" w:themeColor="text1"/>
          <w:kern w:val="0"/>
          <w:sz w:val="24"/>
        </w:rPr>
        <w:t>研究全</w:t>
      </w:r>
      <w:proofErr w:type="gramEnd"/>
      <w:r w:rsidR="00E54F0C" w:rsidRPr="003E2F49">
        <w:rPr>
          <w:rFonts w:asciiTheme="minorEastAsia" w:eastAsiaTheme="minorEastAsia" w:hAnsiTheme="minorEastAsia" w:cs="宋体" w:hint="eastAsia"/>
          <w:color w:val="000000" w:themeColor="text1"/>
          <w:kern w:val="0"/>
          <w:sz w:val="24"/>
        </w:rPr>
        <w:t>过程的智能化管理与服务。</w:t>
      </w:r>
    </w:p>
    <w:p w14:paraId="284A43C7" w14:textId="3AC8B658" w:rsidR="008F4CFC" w:rsidRPr="00945C6B" w:rsidRDefault="008F4CFC" w:rsidP="00F615D8">
      <w:pPr>
        <w:widowControl/>
        <w:spacing w:line="360" w:lineRule="auto"/>
        <w:ind w:firstLineChars="200" w:firstLine="480"/>
        <w:rPr>
          <w:rFonts w:ascii="宋体" w:hAnsi="宋体" w:cs="宋体"/>
          <w:color w:val="000000" w:themeColor="text1"/>
          <w:kern w:val="0"/>
          <w:sz w:val="24"/>
        </w:rPr>
      </w:pPr>
    </w:p>
    <w:p w14:paraId="7AF6B63F" w14:textId="77777777" w:rsidR="000904F1" w:rsidRPr="000637D5" w:rsidRDefault="00D71DBF">
      <w:pPr>
        <w:numPr>
          <w:ilvl w:val="0"/>
          <w:numId w:val="2"/>
        </w:numPr>
        <w:spacing w:line="560" w:lineRule="exact"/>
        <w:ind w:firstLineChars="200" w:firstLine="640"/>
        <w:rPr>
          <w:rFonts w:ascii="Times New Roman" w:eastAsia="黑体" w:hAnsi="Times New Roman"/>
          <w:color w:val="000000" w:themeColor="text1"/>
          <w:sz w:val="32"/>
          <w:szCs w:val="32"/>
        </w:rPr>
      </w:pPr>
      <w:r w:rsidRPr="000637D5">
        <w:rPr>
          <w:rFonts w:ascii="Times New Roman" w:eastAsia="黑体" w:hAnsi="Times New Roman"/>
          <w:color w:val="000000" w:themeColor="text1"/>
          <w:sz w:val="32"/>
          <w:szCs w:val="32"/>
        </w:rPr>
        <w:t>成果转化与行业贡献</w:t>
      </w:r>
    </w:p>
    <w:p w14:paraId="65BA7BFB" w14:textId="4E09D510" w:rsidR="000904F1" w:rsidRPr="0027357F" w:rsidRDefault="00D71DBF" w:rsidP="00C24728">
      <w:pPr>
        <w:numPr>
          <w:ilvl w:val="0"/>
          <w:numId w:val="3"/>
        </w:numPr>
        <w:spacing w:line="560" w:lineRule="exact"/>
        <w:ind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总体情况</w:t>
      </w:r>
      <w:r w:rsidRPr="000637D5">
        <w:rPr>
          <w:rFonts w:ascii="Times New Roman" w:eastAsia="楷体" w:hAnsi="Times New Roman"/>
          <w:color w:val="000000" w:themeColor="text1"/>
          <w:sz w:val="32"/>
          <w:szCs w:val="32"/>
        </w:rPr>
        <w:t>（总体介绍</w:t>
      </w:r>
      <w:r w:rsidRPr="000637D5">
        <w:rPr>
          <w:rFonts w:ascii="Times New Roman" w:eastAsia="楷体" w:hAnsi="Times New Roman" w:hint="eastAsia"/>
          <w:color w:val="000000" w:themeColor="text1"/>
          <w:sz w:val="32"/>
          <w:szCs w:val="32"/>
        </w:rPr>
        <w:t>当年</w:t>
      </w:r>
      <w:r w:rsidRPr="000637D5">
        <w:rPr>
          <w:rFonts w:ascii="Times New Roman" w:eastAsia="楷体" w:hAnsi="Times New Roman"/>
          <w:color w:val="000000" w:themeColor="text1"/>
          <w:sz w:val="32"/>
          <w:szCs w:val="32"/>
        </w:rPr>
        <w:t>工程技术成果转移转化情况及</w:t>
      </w:r>
      <w:r w:rsidRPr="000637D5">
        <w:rPr>
          <w:rFonts w:ascii="Times New Roman" w:eastAsia="楷体" w:hAnsi="Times New Roman"/>
          <w:color w:val="000000" w:themeColor="text1"/>
          <w:sz w:val="32"/>
          <w:szCs w:val="32"/>
        </w:rPr>
        <w:lastRenderedPageBreak/>
        <w:t>其对行业、区域发展的贡献度和影响力，不超过</w:t>
      </w:r>
      <w:r w:rsidRPr="000637D5">
        <w:rPr>
          <w:rFonts w:ascii="Times New Roman" w:eastAsia="楷体" w:hAnsi="Times New Roman"/>
          <w:color w:val="000000" w:themeColor="text1"/>
          <w:sz w:val="32"/>
          <w:szCs w:val="32"/>
        </w:rPr>
        <w:t>1000</w:t>
      </w:r>
      <w:r w:rsidRPr="000637D5">
        <w:rPr>
          <w:rFonts w:ascii="Times New Roman" w:eastAsia="楷体" w:hAnsi="Times New Roman"/>
          <w:color w:val="000000" w:themeColor="text1"/>
          <w:sz w:val="32"/>
          <w:szCs w:val="32"/>
        </w:rPr>
        <w:t>字）</w:t>
      </w:r>
    </w:p>
    <w:p w14:paraId="41B794A0" w14:textId="05501F85" w:rsidR="0027357F" w:rsidRPr="00777AA9" w:rsidRDefault="007E081C" w:rsidP="00777AA9">
      <w:pPr>
        <w:pStyle w:val="yiv7830825763msonormal"/>
        <w:shd w:val="clear" w:color="auto" w:fill="FFFFFF"/>
        <w:spacing w:before="0" w:beforeAutospacing="0" w:after="0" w:afterAutospacing="0" w:line="360" w:lineRule="auto"/>
        <w:jc w:val="both"/>
        <w:rPr>
          <w:rFonts w:asciiTheme="minorEastAsia" w:eastAsiaTheme="minorEastAsia" w:hAnsiTheme="minorEastAsia"/>
          <w:color w:val="000000" w:themeColor="text1"/>
        </w:rPr>
      </w:pPr>
      <w:r>
        <w:rPr>
          <w:rFonts w:hint="eastAsia"/>
          <w:color w:val="000000" w:themeColor="text1"/>
        </w:rPr>
        <w:t xml:space="preserve"> </w:t>
      </w:r>
      <w:r>
        <w:rPr>
          <w:color w:val="000000" w:themeColor="text1"/>
        </w:rPr>
        <w:t xml:space="preserve">   </w:t>
      </w:r>
      <w:r w:rsidR="00E54F0C" w:rsidRPr="00777AA9">
        <w:rPr>
          <w:rFonts w:asciiTheme="minorEastAsia" w:eastAsiaTheme="minorEastAsia" w:hAnsiTheme="minorEastAsia" w:hint="eastAsia"/>
          <w:color w:val="000000" w:themeColor="text1"/>
        </w:rPr>
        <w:t>在工程技术成果转移转化方面，本年度主要从以下几个方面开展工作</w:t>
      </w:r>
      <w:r w:rsidR="0027357F" w:rsidRPr="00777AA9">
        <w:rPr>
          <w:rFonts w:asciiTheme="minorEastAsia" w:eastAsiaTheme="minorEastAsia" w:hAnsiTheme="minorEastAsia" w:hint="eastAsia"/>
          <w:color w:val="000000" w:themeColor="text1"/>
        </w:rPr>
        <w:t>：</w:t>
      </w:r>
    </w:p>
    <w:p w14:paraId="3ACD926C" w14:textId="77777777" w:rsidR="0027357F" w:rsidRPr="00777AA9" w:rsidRDefault="0027357F" w:rsidP="00106808">
      <w:pPr>
        <w:pStyle w:val="yiv7830825763msonormal"/>
        <w:shd w:val="clear" w:color="auto" w:fill="FFFFFF"/>
        <w:ind w:firstLineChars="200" w:firstLine="48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（1）产学研总体架构建设</w:t>
      </w:r>
    </w:p>
    <w:p w14:paraId="7B76F9F8" w14:textId="6122889C" w:rsidR="0027357F" w:rsidRPr="00106808" w:rsidRDefault="007E081C" w:rsidP="005F55F1">
      <w:pPr>
        <w:pStyle w:val="yiv7830825763msonormal"/>
        <w:shd w:val="clear" w:color="auto" w:fill="FFFFFF"/>
        <w:ind w:firstLineChars="200" w:firstLine="48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 xml:space="preserve"> </w:t>
      </w:r>
      <w:r w:rsidRPr="00777AA9">
        <w:rPr>
          <w:rFonts w:asciiTheme="minorEastAsia" w:eastAsiaTheme="minorEastAsia" w:hAnsiTheme="minorEastAsia"/>
          <w:color w:val="000000" w:themeColor="text1"/>
        </w:rPr>
        <w:t xml:space="preserve">   </w:t>
      </w:r>
      <w:r w:rsidR="0027357F" w:rsidRPr="00777AA9">
        <w:rPr>
          <w:rFonts w:asciiTheme="minorEastAsia" w:eastAsiaTheme="minorEastAsia" w:hAnsiTheme="minorEastAsia" w:hint="eastAsia"/>
          <w:color w:val="000000" w:themeColor="text1"/>
        </w:rPr>
        <w:t>按照《教育部工程研究中心建设与运行管理办法》要求，以及北京大学全校科技创新大会</w:t>
      </w:r>
      <w:r w:rsidR="0064045C" w:rsidRPr="00777AA9">
        <w:rPr>
          <w:rFonts w:asciiTheme="minorEastAsia" w:eastAsiaTheme="minorEastAsia" w:hAnsiTheme="minorEastAsia" w:hint="eastAsia"/>
          <w:color w:val="000000" w:themeColor="text1"/>
        </w:rPr>
        <w:t xml:space="preserve"> </w:t>
      </w:r>
      <w:r w:rsidR="0027357F" w:rsidRPr="00777AA9">
        <w:rPr>
          <w:rFonts w:asciiTheme="minorEastAsia" w:eastAsiaTheme="minorEastAsia" w:hAnsiTheme="minorEastAsia" w:hint="eastAsia"/>
          <w:color w:val="000000" w:themeColor="text1"/>
        </w:rPr>
        <w:t>“创新科技管理机制，服务国家战略需求”精神，工程中心部署六个工程实验室积极开拓，探索潜在的产业化基地。着力探索解决工程实验室（关键核心技术攻关与系统集成创新为主）与产业化基地（科技成果转化与技术转移为主）“协同创新”关系，积极构建工程中心发展战略的持续优化机制</w:t>
      </w:r>
      <w:r w:rsidR="00DA2CD1" w:rsidRPr="00777AA9">
        <w:rPr>
          <w:rFonts w:asciiTheme="minorEastAsia" w:eastAsiaTheme="minorEastAsia" w:hAnsiTheme="minorEastAsia" w:hint="eastAsia"/>
          <w:color w:val="000000" w:themeColor="text1"/>
        </w:rPr>
        <w:t>，目前工程研究中心已经与山东众阳健康科技集团有限公司，联合成立了大数据研究中心，</w:t>
      </w:r>
      <w:r w:rsidR="00FA770D" w:rsidRPr="00777AA9">
        <w:rPr>
          <w:rFonts w:asciiTheme="minorEastAsia" w:eastAsiaTheme="minorEastAsia" w:hAnsiTheme="minorEastAsia" w:hint="eastAsia"/>
          <w:color w:val="000000" w:themeColor="text1"/>
        </w:rPr>
        <w:t>联合开展相关成果的转化</w:t>
      </w:r>
      <w:r w:rsidR="0064045C" w:rsidRPr="00777AA9">
        <w:rPr>
          <w:rFonts w:asciiTheme="minorEastAsia" w:eastAsiaTheme="minorEastAsia" w:hAnsiTheme="minorEastAsia" w:hint="eastAsia"/>
          <w:color w:val="000000" w:themeColor="text1"/>
        </w:rPr>
        <w:t>；与广州市老人院进行战略合作，推进“5G+智慧养老”的</w:t>
      </w:r>
      <w:r w:rsidR="0064045C" w:rsidRPr="00777AA9">
        <w:rPr>
          <w:rFonts w:asciiTheme="minorEastAsia" w:eastAsiaTheme="minorEastAsia" w:hAnsiTheme="minorEastAsia"/>
          <w:color w:val="000000" w:themeColor="text1"/>
        </w:rPr>
        <w:t>应用基础研究、产品和系统研发以及应用示范。</w:t>
      </w:r>
    </w:p>
    <w:p w14:paraId="714C633E" w14:textId="21878DD3" w:rsidR="00281AF4" w:rsidRPr="00777AA9" w:rsidRDefault="0027357F" w:rsidP="005F55F1">
      <w:pPr>
        <w:pStyle w:val="yiv7830825763msonormal"/>
        <w:shd w:val="clear" w:color="auto" w:fill="FFFFFF"/>
        <w:ind w:firstLineChars="200" w:firstLine="48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（2）技术集成与应用产业化重点培育方向</w:t>
      </w:r>
    </w:p>
    <w:p w14:paraId="352EFA5A" w14:textId="77777777" w:rsidR="00777AA9" w:rsidRDefault="0027357F" w:rsidP="005F55F1">
      <w:pPr>
        <w:pStyle w:val="yiv7830825763msonormal"/>
        <w:shd w:val="clear" w:color="auto" w:fill="FFFFFF"/>
        <w:ind w:firstLineChars="200" w:firstLine="48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本年度重点培育和发展如下技术集成与应用产业化创新服务平台：</w:t>
      </w:r>
    </w:p>
    <w:p w14:paraId="77E2BAC0" w14:textId="4976FFC7" w:rsidR="00777AA9" w:rsidRDefault="000944F4" w:rsidP="005F55F1">
      <w:pPr>
        <w:pStyle w:val="yiv7830825763msonormal"/>
        <w:shd w:val="clear" w:color="auto" w:fill="FFFFFF"/>
        <w:ind w:firstLineChars="300" w:firstLine="72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1）</w:t>
      </w:r>
      <w:r w:rsidR="0064045C" w:rsidRPr="00777AA9">
        <w:rPr>
          <w:rFonts w:asciiTheme="minorEastAsia" w:eastAsiaTheme="minorEastAsia" w:hAnsiTheme="minorEastAsia" w:hint="eastAsia"/>
          <w:color w:val="000000" w:themeColor="text1"/>
        </w:rPr>
        <w:t>智慧养老系统平台</w:t>
      </w:r>
      <w:r w:rsidR="00777AA9">
        <w:rPr>
          <w:rFonts w:asciiTheme="minorEastAsia" w:eastAsiaTheme="minorEastAsia" w:hAnsiTheme="minorEastAsia" w:hint="eastAsia"/>
          <w:color w:val="000000" w:themeColor="text1"/>
        </w:rPr>
        <w:t>；</w:t>
      </w:r>
    </w:p>
    <w:p w14:paraId="781A1023" w14:textId="753F5533" w:rsidR="00777AA9" w:rsidRDefault="000944F4" w:rsidP="005F55F1">
      <w:pPr>
        <w:pStyle w:val="yiv7830825763msonormal"/>
        <w:shd w:val="clear" w:color="auto" w:fill="FFFFFF"/>
        <w:ind w:firstLineChars="300" w:firstLine="72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2）</w:t>
      </w:r>
      <w:r w:rsidR="0064045C" w:rsidRPr="00777AA9">
        <w:rPr>
          <w:rFonts w:asciiTheme="minorEastAsia" w:eastAsiaTheme="minorEastAsia" w:hAnsiTheme="minorEastAsia" w:hint="eastAsia"/>
          <w:color w:val="000000" w:themeColor="text1"/>
        </w:rPr>
        <w:t>紧急医疗救治信息系统</w:t>
      </w:r>
      <w:r w:rsidR="0027357F" w:rsidRPr="00777AA9">
        <w:rPr>
          <w:rFonts w:asciiTheme="minorEastAsia" w:eastAsiaTheme="minorEastAsia" w:hAnsiTheme="minorEastAsia" w:hint="eastAsia"/>
          <w:color w:val="000000" w:themeColor="text1"/>
        </w:rPr>
        <w:t>平台</w:t>
      </w:r>
      <w:r w:rsidR="00777AA9">
        <w:rPr>
          <w:rFonts w:asciiTheme="minorEastAsia" w:eastAsiaTheme="minorEastAsia" w:hAnsiTheme="minorEastAsia" w:hint="eastAsia"/>
          <w:color w:val="000000" w:themeColor="text1"/>
        </w:rPr>
        <w:t>；</w:t>
      </w:r>
    </w:p>
    <w:p w14:paraId="12365EEB" w14:textId="19B4728D" w:rsidR="0027357F" w:rsidRPr="00777AA9" w:rsidRDefault="000944F4" w:rsidP="005F55F1">
      <w:pPr>
        <w:pStyle w:val="yiv7830825763msonormal"/>
        <w:shd w:val="clear" w:color="auto" w:fill="FFFFFF"/>
        <w:ind w:firstLineChars="300" w:firstLine="720"/>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3）</w:t>
      </w:r>
      <w:r w:rsidR="00281AF4" w:rsidRPr="00777AA9">
        <w:rPr>
          <w:rFonts w:asciiTheme="minorEastAsia" w:eastAsiaTheme="minorEastAsia" w:hAnsiTheme="minorEastAsia" w:hint="eastAsia"/>
          <w:color w:val="000000" w:themeColor="text1"/>
        </w:rPr>
        <w:t>临床研究数据平台三大平台。</w:t>
      </w:r>
    </w:p>
    <w:p w14:paraId="4AE41BA3" w14:textId="3180A2F2" w:rsidR="0027357F" w:rsidRPr="00777AA9" w:rsidRDefault="001C5158" w:rsidP="005F55F1">
      <w:pPr>
        <w:pStyle w:val="yiv7830825763msonormal"/>
        <w:shd w:val="clear" w:color="auto" w:fill="FFFFFF"/>
        <w:spacing w:before="0" w:beforeAutospacing="0" w:after="0" w:afterAutospacing="0"/>
        <w:ind w:firstLineChars="200" w:firstLine="480"/>
        <w:jc w:val="both"/>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w:t>
      </w:r>
      <w:r w:rsidRPr="00777AA9">
        <w:rPr>
          <w:rFonts w:asciiTheme="minorEastAsia" w:eastAsiaTheme="minorEastAsia" w:hAnsiTheme="minorEastAsia" w:hint="eastAsia"/>
          <w:color w:val="000000" w:themeColor="text1"/>
        </w:rPr>
        <w:t>3</w:t>
      </w:r>
      <w:r w:rsidR="0064045C" w:rsidRPr="00777AA9">
        <w:rPr>
          <w:rFonts w:asciiTheme="minorEastAsia" w:eastAsiaTheme="minorEastAsia" w:hAnsiTheme="minorEastAsia" w:hint="eastAsia"/>
          <w:color w:val="000000" w:themeColor="text1"/>
        </w:rPr>
        <w:t>）互联网诊疗</w:t>
      </w:r>
    </w:p>
    <w:p w14:paraId="2C18C167" w14:textId="721C978A" w:rsidR="0064045C" w:rsidRPr="00777AA9" w:rsidRDefault="0064045C" w:rsidP="005F55F1">
      <w:pPr>
        <w:pStyle w:val="yiv7830825763msonormal"/>
        <w:shd w:val="clear" w:color="auto" w:fill="FFFFFF"/>
        <w:spacing w:before="0" w:beforeAutospacing="0" w:after="0" w:afterAutospacing="0"/>
        <w:ind w:firstLineChars="200" w:firstLine="480"/>
        <w:jc w:val="both"/>
        <w:rPr>
          <w:rFonts w:asciiTheme="minorEastAsia" w:eastAsiaTheme="minorEastAsia" w:hAnsiTheme="minorEastAsia"/>
          <w:color w:val="000000" w:themeColor="text1"/>
        </w:rPr>
      </w:pPr>
      <w:r w:rsidRPr="00777AA9">
        <w:rPr>
          <w:rFonts w:asciiTheme="minorEastAsia" w:eastAsiaTheme="minorEastAsia" w:hAnsiTheme="minorEastAsia" w:hint="eastAsia"/>
          <w:color w:val="000000" w:themeColor="text1"/>
        </w:rPr>
        <w:t>2020年，</w:t>
      </w:r>
      <w:r w:rsidRPr="00777AA9">
        <w:rPr>
          <w:rFonts w:asciiTheme="minorEastAsia" w:eastAsiaTheme="minorEastAsia" w:hAnsiTheme="minorEastAsia" w:hint="eastAsia"/>
          <w:color w:val="000000" w:themeColor="text1"/>
        </w:rPr>
        <w:t>工程中心和北京大学人民医院</w:t>
      </w:r>
      <w:r w:rsidRPr="00777AA9">
        <w:rPr>
          <w:rFonts w:asciiTheme="minorEastAsia" w:eastAsiaTheme="minorEastAsia" w:hAnsiTheme="minorEastAsia"/>
          <w:color w:val="000000" w:themeColor="text1"/>
        </w:rPr>
        <w:t>紧跟国家政策趋势，</w:t>
      </w:r>
      <w:r w:rsidRPr="00777AA9">
        <w:rPr>
          <w:rFonts w:asciiTheme="minorEastAsia" w:eastAsiaTheme="minorEastAsia" w:hAnsiTheme="minorEastAsia" w:hint="eastAsia"/>
          <w:color w:val="000000" w:themeColor="text1"/>
        </w:rPr>
        <w:t>探索</w:t>
      </w:r>
      <w:r w:rsidRPr="00777AA9">
        <w:rPr>
          <w:rFonts w:asciiTheme="minorEastAsia" w:eastAsiaTheme="minorEastAsia" w:hAnsiTheme="minorEastAsia"/>
          <w:color w:val="000000" w:themeColor="text1"/>
        </w:rPr>
        <w:t>建设医院的互联网</w:t>
      </w:r>
      <w:r w:rsidRPr="00777AA9">
        <w:rPr>
          <w:rFonts w:asciiTheme="minorEastAsia" w:eastAsiaTheme="minorEastAsia" w:hAnsiTheme="minorEastAsia" w:hint="eastAsia"/>
          <w:color w:val="000000" w:themeColor="text1"/>
        </w:rPr>
        <w:t>诊疗系统，</w:t>
      </w:r>
      <w:r w:rsidRPr="00777AA9">
        <w:rPr>
          <w:rFonts w:asciiTheme="minorEastAsia" w:eastAsiaTheme="minorEastAsia" w:hAnsiTheme="minorEastAsia"/>
          <w:color w:val="000000" w:themeColor="text1"/>
        </w:rPr>
        <w:t>构建覆盖</w:t>
      </w:r>
      <w:r w:rsidRPr="00777AA9">
        <w:rPr>
          <w:rFonts w:asciiTheme="minorEastAsia" w:eastAsiaTheme="minorEastAsia" w:hAnsiTheme="minorEastAsia" w:hint="eastAsia"/>
          <w:color w:val="000000" w:themeColor="text1"/>
        </w:rPr>
        <w:t>多院区的线上诊疗服务，并深入研究</w:t>
      </w:r>
      <w:proofErr w:type="gramStart"/>
      <w:r w:rsidRPr="00777AA9">
        <w:rPr>
          <w:rFonts w:asciiTheme="minorEastAsia" w:eastAsiaTheme="minorEastAsia" w:hAnsiTheme="minorEastAsia" w:hint="eastAsia"/>
          <w:color w:val="000000" w:themeColor="text1"/>
        </w:rPr>
        <w:t>且探索</w:t>
      </w:r>
      <w:proofErr w:type="gramEnd"/>
      <w:r w:rsidRPr="00777AA9">
        <w:rPr>
          <w:rFonts w:asciiTheme="minorEastAsia" w:eastAsiaTheme="minorEastAsia" w:hAnsiTheme="minorEastAsia" w:hint="eastAsia"/>
          <w:color w:val="000000" w:themeColor="text1"/>
        </w:rPr>
        <w:t>建设了覆盖诊前、诊中、诊后一体化的新一代移动数字诊疗系统。2</w:t>
      </w:r>
      <w:r w:rsidRPr="00777AA9">
        <w:rPr>
          <w:rFonts w:asciiTheme="minorEastAsia" w:eastAsiaTheme="minorEastAsia" w:hAnsiTheme="minorEastAsia"/>
          <w:color w:val="000000" w:themeColor="text1"/>
        </w:rPr>
        <w:t>020</w:t>
      </w:r>
      <w:r w:rsidRPr="00777AA9">
        <w:rPr>
          <w:rFonts w:asciiTheme="minorEastAsia" w:eastAsiaTheme="minorEastAsia" w:hAnsiTheme="minorEastAsia" w:hint="eastAsia"/>
          <w:color w:val="000000" w:themeColor="text1"/>
        </w:rPr>
        <w:t>年8月，</w:t>
      </w:r>
      <w:r w:rsidRPr="00777AA9">
        <w:rPr>
          <w:rFonts w:asciiTheme="minorEastAsia" w:eastAsiaTheme="minorEastAsia" w:hAnsiTheme="minorEastAsia" w:hint="eastAsia"/>
          <w:color w:val="000000" w:themeColor="text1"/>
        </w:rPr>
        <w:t>北京大学人民</w:t>
      </w:r>
      <w:r w:rsidRPr="00777AA9">
        <w:rPr>
          <w:rFonts w:asciiTheme="minorEastAsia" w:eastAsiaTheme="minorEastAsia" w:hAnsiTheme="minorEastAsia" w:hint="eastAsia"/>
          <w:color w:val="000000" w:themeColor="text1"/>
        </w:rPr>
        <w:t>医院获得互联网诊疗资质。</w:t>
      </w:r>
      <w:r w:rsidRPr="00777AA9">
        <w:rPr>
          <w:rFonts w:asciiTheme="minorEastAsia" w:eastAsiaTheme="minorEastAsia" w:hAnsiTheme="minorEastAsia"/>
          <w:color w:val="000000" w:themeColor="text1"/>
        </w:rPr>
        <w:t>目前</w:t>
      </w:r>
      <w:r w:rsidRPr="00777AA9">
        <w:rPr>
          <w:rFonts w:asciiTheme="minorEastAsia" w:eastAsiaTheme="minorEastAsia" w:hAnsiTheme="minorEastAsia" w:hint="eastAsia"/>
          <w:color w:val="000000" w:themeColor="text1"/>
        </w:rPr>
        <w:t>互联网医院</w:t>
      </w:r>
      <w:r w:rsidRPr="00777AA9">
        <w:rPr>
          <w:rFonts w:asciiTheme="minorEastAsia" w:eastAsiaTheme="minorEastAsia" w:hAnsiTheme="minorEastAsia"/>
          <w:color w:val="000000" w:themeColor="text1"/>
        </w:rPr>
        <w:t>一期功能主要为诊前咨询与用药咨询，覆盖骨肿瘤科、血液科、内分泌科、神经内科、药剂科、产科、临床营养科</w:t>
      </w:r>
      <w:r w:rsidRPr="00777AA9">
        <w:rPr>
          <w:rFonts w:asciiTheme="minorEastAsia" w:eastAsiaTheme="minorEastAsia" w:hAnsiTheme="minorEastAsia" w:hint="eastAsia"/>
          <w:color w:val="000000" w:themeColor="text1"/>
        </w:rPr>
        <w:t>等</w:t>
      </w:r>
      <w:r w:rsidRPr="00777AA9">
        <w:rPr>
          <w:rFonts w:asciiTheme="minorEastAsia" w:eastAsiaTheme="minorEastAsia" w:hAnsiTheme="minorEastAsia"/>
          <w:color w:val="000000" w:themeColor="text1"/>
        </w:rPr>
        <w:t>7个科室。</w:t>
      </w:r>
      <w:r w:rsidRPr="00777AA9">
        <w:rPr>
          <w:rFonts w:asciiTheme="minorEastAsia" w:eastAsiaTheme="minorEastAsia" w:hAnsiTheme="minorEastAsia" w:hint="eastAsia"/>
          <w:color w:val="000000" w:themeColor="text1"/>
        </w:rPr>
        <w:t>截止2020年</w:t>
      </w:r>
      <w:r w:rsidRPr="00777AA9">
        <w:rPr>
          <w:rFonts w:asciiTheme="minorEastAsia" w:eastAsiaTheme="minorEastAsia" w:hAnsiTheme="minorEastAsia" w:hint="eastAsia"/>
          <w:color w:val="000000" w:themeColor="text1"/>
        </w:rPr>
        <w:t>底</w:t>
      </w:r>
      <w:r w:rsidRPr="00777AA9">
        <w:rPr>
          <w:rFonts w:asciiTheme="minorEastAsia" w:eastAsiaTheme="minorEastAsia" w:hAnsiTheme="minorEastAsia" w:hint="eastAsia"/>
          <w:color w:val="000000" w:themeColor="text1"/>
        </w:rPr>
        <w:t>，互联网医院诊疗系统已服务患者</w:t>
      </w:r>
      <w:r w:rsidRPr="00777AA9">
        <w:rPr>
          <w:rFonts w:asciiTheme="minorEastAsia" w:eastAsiaTheme="minorEastAsia" w:hAnsiTheme="minorEastAsia"/>
          <w:color w:val="000000" w:themeColor="text1"/>
        </w:rPr>
        <w:t>400</w:t>
      </w:r>
      <w:r w:rsidRPr="00777AA9">
        <w:rPr>
          <w:rFonts w:asciiTheme="minorEastAsia" w:eastAsiaTheme="minorEastAsia" w:hAnsiTheme="minorEastAsia" w:hint="eastAsia"/>
          <w:color w:val="000000" w:themeColor="text1"/>
        </w:rPr>
        <w:t>多人次。</w:t>
      </w:r>
    </w:p>
    <w:p w14:paraId="4CC04B48" w14:textId="77777777" w:rsidR="0064045C" w:rsidRPr="0064045C" w:rsidRDefault="0064045C" w:rsidP="001C5158">
      <w:pPr>
        <w:pStyle w:val="yiv7830825763msonormal"/>
        <w:shd w:val="clear" w:color="auto" w:fill="FFFFFF"/>
        <w:spacing w:before="0" w:beforeAutospacing="0" w:after="0" w:afterAutospacing="0" w:line="360" w:lineRule="auto"/>
        <w:ind w:firstLineChars="200" w:firstLine="480"/>
        <w:jc w:val="both"/>
        <w:rPr>
          <w:rFonts w:hint="eastAsia"/>
          <w:color w:val="000000" w:themeColor="text1"/>
        </w:rPr>
      </w:pPr>
    </w:p>
    <w:p w14:paraId="4DF866D0" w14:textId="77777777" w:rsidR="000904F1" w:rsidRPr="000637D5" w:rsidRDefault="00D71DBF" w:rsidP="00C24728">
      <w:pPr>
        <w:numPr>
          <w:ilvl w:val="0"/>
          <w:numId w:val="3"/>
        </w:numPr>
        <w:spacing w:line="560" w:lineRule="exact"/>
        <w:ind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工程化案例</w:t>
      </w:r>
      <w:r w:rsidRPr="000637D5">
        <w:rPr>
          <w:rFonts w:ascii="Times New Roman" w:eastAsia="楷体" w:hAnsi="Times New Roman"/>
          <w:color w:val="000000" w:themeColor="text1"/>
          <w:sz w:val="32"/>
          <w:szCs w:val="32"/>
        </w:rPr>
        <w:t>（</w:t>
      </w:r>
      <w:r w:rsidRPr="000637D5">
        <w:rPr>
          <w:rFonts w:ascii="Times New Roman" w:eastAsia="楷体" w:hAnsi="Times New Roman" w:hint="eastAsia"/>
          <w:color w:val="000000" w:themeColor="text1"/>
          <w:sz w:val="32"/>
          <w:szCs w:val="32"/>
        </w:rPr>
        <w:t>当年新增典型案例</w:t>
      </w:r>
      <w:r w:rsidRPr="000637D5">
        <w:rPr>
          <w:rFonts w:ascii="Times New Roman" w:eastAsia="楷体" w:hAnsi="Times New Roman"/>
          <w:color w:val="000000" w:themeColor="text1"/>
          <w:sz w:val="32"/>
          <w:szCs w:val="32"/>
        </w:rPr>
        <w:t>，主要内容包括：技术成果名称、关键技术及水平；技术成果工程化、产业化、技术转移</w:t>
      </w:r>
      <w:r w:rsidRPr="000637D5">
        <w:rPr>
          <w:rFonts w:ascii="Times New Roman" w:eastAsia="楷体" w:hAnsi="Times New Roman"/>
          <w:color w:val="000000" w:themeColor="text1"/>
          <w:sz w:val="32"/>
          <w:szCs w:val="32"/>
        </w:rPr>
        <w:t>/</w:t>
      </w:r>
      <w:r w:rsidRPr="000637D5">
        <w:rPr>
          <w:rFonts w:ascii="Times New Roman" w:eastAsia="楷体" w:hAnsi="Times New Roman"/>
          <w:color w:val="000000" w:themeColor="text1"/>
          <w:sz w:val="32"/>
          <w:szCs w:val="32"/>
        </w:rPr>
        <w:t>转化模式和过程；成果转化的经济效益以及对行业技术发展和竞争能力提升作用）</w:t>
      </w:r>
    </w:p>
    <w:p w14:paraId="6E19D787" w14:textId="571BB60D" w:rsidR="001543A8" w:rsidRDefault="001543A8" w:rsidP="006635A2">
      <w:pPr>
        <w:widowControl/>
        <w:adjustRightInd w:val="0"/>
        <w:snapToGrid w:val="0"/>
        <w:rPr>
          <w:rFonts w:ascii="宋体" w:hAnsi="宋体"/>
          <w:color w:val="000000" w:themeColor="text1"/>
          <w:sz w:val="24"/>
        </w:rPr>
      </w:pPr>
      <w:r>
        <w:rPr>
          <w:rFonts w:ascii="宋体" w:hAnsi="宋体" w:hint="eastAsia"/>
          <w:color w:val="000000" w:themeColor="text1"/>
          <w:sz w:val="24"/>
        </w:rPr>
        <w:lastRenderedPageBreak/>
        <w:t xml:space="preserve"> </w:t>
      </w:r>
      <w:r>
        <w:rPr>
          <w:rFonts w:ascii="宋体" w:hAnsi="宋体"/>
          <w:color w:val="000000" w:themeColor="text1"/>
          <w:sz w:val="24"/>
        </w:rPr>
        <w:t xml:space="preserve"> </w:t>
      </w:r>
      <w:r w:rsidR="009D28E4">
        <w:rPr>
          <w:rFonts w:ascii="宋体" w:hAnsi="宋体"/>
          <w:color w:val="000000" w:themeColor="text1"/>
          <w:sz w:val="24"/>
        </w:rPr>
        <w:t xml:space="preserve">  </w:t>
      </w:r>
    </w:p>
    <w:p w14:paraId="28BBB900" w14:textId="2A1FA3F9" w:rsidR="005F55F1" w:rsidRPr="00E04E83" w:rsidRDefault="0064045C" w:rsidP="00E04E83">
      <w:pPr>
        <w:widowControl/>
        <w:adjustRightInd w:val="0"/>
        <w:snapToGrid w:val="0"/>
        <w:ind w:firstLine="420"/>
        <w:rPr>
          <w:rFonts w:asciiTheme="minorEastAsia" w:eastAsiaTheme="minorEastAsia" w:hAnsiTheme="minorEastAsia" w:cs="宋体"/>
          <w:color w:val="000000" w:themeColor="text1"/>
          <w:kern w:val="0"/>
          <w:sz w:val="24"/>
        </w:rPr>
      </w:pPr>
      <w:r w:rsidRPr="00E04E83">
        <w:rPr>
          <w:rFonts w:asciiTheme="minorEastAsia" w:eastAsiaTheme="minorEastAsia" w:hAnsiTheme="minorEastAsia" w:cs="宋体" w:hint="eastAsia"/>
          <w:color w:val="000000" w:themeColor="text1"/>
          <w:kern w:val="0"/>
          <w:sz w:val="24"/>
        </w:rPr>
        <w:t>焦秉立</w:t>
      </w:r>
      <w:r w:rsidRPr="00E04E83">
        <w:rPr>
          <w:rFonts w:asciiTheme="minorEastAsia" w:eastAsiaTheme="minorEastAsia" w:hAnsiTheme="minorEastAsia" w:cs="宋体" w:hint="eastAsia"/>
          <w:color w:val="000000" w:themeColor="text1"/>
          <w:kern w:val="0"/>
          <w:sz w:val="24"/>
        </w:rPr>
        <w:t>教授团队</w:t>
      </w:r>
      <w:r w:rsidR="00DC68A0" w:rsidRPr="00E04E83">
        <w:rPr>
          <w:rFonts w:asciiTheme="minorEastAsia" w:eastAsiaTheme="minorEastAsia" w:hAnsiTheme="minorEastAsia" w:cs="宋体" w:hint="eastAsia"/>
          <w:color w:val="000000" w:themeColor="text1"/>
          <w:kern w:val="0"/>
          <w:sz w:val="24"/>
        </w:rPr>
        <w:t>与</w:t>
      </w:r>
      <w:r w:rsidRPr="00E04E83">
        <w:rPr>
          <w:rFonts w:asciiTheme="minorEastAsia" w:eastAsiaTheme="minorEastAsia" w:hAnsiTheme="minorEastAsia" w:cs="宋体" w:hint="eastAsia"/>
          <w:color w:val="000000" w:themeColor="text1"/>
          <w:kern w:val="0"/>
          <w:sz w:val="24"/>
        </w:rPr>
        <w:t>广州市老人院</w:t>
      </w:r>
      <w:r w:rsidR="00DC68A0" w:rsidRPr="00E04E83">
        <w:rPr>
          <w:rFonts w:asciiTheme="minorEastAsia" w:eastAsiaTheme="minorEastAsia" w:hAnsiTheme="minorEastAsia" w:cs="宋体" w:hint="eastAsia"/>
          <w:color w:val="000000" w:themeColor="text1"/>
          <w:kern w:val="0"/>
          <w:sz w:val="24"/>
        </w:rPr>
        <w:t>开展“5G+智慧养老”试点工作，将多传感器融合技术，应用于睡眠监测和心电监测，通过100张床位近半年的长期使用，效果良好，为下一年度项目落地奠定了基础。</w:t>
      </w:r>
    </w:p>
    <w:p w14:paraId="6F3B67F8" w14:textId="55108FC1" w:rsidR="005F55F1" w:rsidRPr="005F55F1" w:rsidRDefault="00C84E81" w:rsidP="00412C66">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5F55F1">
        <w:rPr>
          <w:rFonts w:asciiTheme="minorEastAsia" w:eastAsiaTheme="minorEastAsia" w:hAnsiTheme="minorEastAsia" w:hint="eastAsia"/>
          <w:color w:val="000000" w:themeColor="text1"/>
        </w:rPr>
        <w:t>童云海团队</w:t>
      </w:r>
      <w:r w:rsidR="009D28E4" w:rsidRPr="005F55F1">
        <w:rPr>
          <w:rFonts w:asciiTheme="minorEastAsia" w:eastAsiaTheme="minorEastAsia" w:hAnsiTheme="minorEastAsia" w:hint="eastAsia"/>
          <w:color w:val="000000" w:themeColor="text1"/>
        </w:rPr>
        <w:t>提出并实现全生命周期的</w:t>
      </w:r>
      <w:proofErr w:type="gramStart"/>
      <w:r w:rsidR="009D28E4" w:rsidRPr="005F55F1">
        <w:rPr>
          <w:rFonts w:asciiTheme="minorEastAsia" w:eastAsiaTheme="minorEastAsia" w:hAnsiTheme="minorEastAsia" w:hint="eastAsia"/>
          <w:color w:val="000000" w:themeColor="text1"/>
        </w:rPr>
        <w:t>医</w:t>
      </w:r>
      <w:proofErr w:type="gramEnd"/>
      <w:r w:rsidR="009D28E4" w:rsidRPr="005F55F1">
        <w:rPr>
          <w:rFonts w:asciiTheme="minorEastAsia" w:eastAsiaTheme="minorEastAsia" w:hAnsiTheme="minorEastAsia" w:hint="eastAsia"/>
          <w:color w:val="000000" w:themeColor="text1"/>
        </w:rPr>
        <w:t>保基金监管方法和平台。将医疗保险数据与</w:t>
      </w:r>
      <w:proofErr w:type="gramStart"/>
      <w:r w:rsidR="009D28E4" w:rsidRPr="005F55F1">
        <w:rPr>
          <w:rFonts w:asciiTheme="minorEastAsia" w:eastAsiaTheme="minorEastAsia" w:hAnsiTheme="minorEastAsia" w:hint="eastAsia"/>
          <w:color w:val="000000" w:themeColor="text1"/>
        </w:rPr>
        <w:t>医疗大</w:t>
      </w:r>
      <w:proofErr w:type="gramEnd"/>
      <w:r w:rsidR="009D28E4" w:rsidRPr="005F55F1">
        <w:rPr>
          <w:rFonts w:asciiTheme="minorEastAsia" w:eastAsiaTheme="minorEastAsia" w:hAnsiTheme="minorEastAsia" w:hint="eastAsia"/>
          <w:color w:val="000000" w:themeColor="text1"/>
        </w:rPr>
        <w:t>健康数据深度融合，开展医疗服务智能监管，助力</w:t>
      </w:r>
      <w:proofErr w:type="gramStart"/>
      <w:r w:rsidR="009D28E4" w:rsidRPr="005F55F1">
        <w:rPr>
          <w:rFonts w:asciiTheme="minorEastAsia" w:eastAsiaTheme="minorEastAsia" w:hAnsiTheme="minorEastAsia" w:hint="eastAsia"/>
          <w:color w:val="000000" w:themeColor="text1"/>
        </w:rPr>
        <w:t>医</w:t>
      </w:r>
      <w:proofErr w:type="gramEnd"/>
      <w:r w:rsidR="009D28E4" w:rsidRPr="005F55F1">
        <w:rPr>
          <w:rFonts w:asciiTheme="minorEastAsia" w:eastAsiaTheme="minorEastAsia" w:hAnsiTheme="minorEastAsia" w:hint="eastAsia"/>
          <w:color w:val="000000" w:themeColor="text1"/>
        </w:rPr>
        <w:t>保决策分析，有效防止</w:t>
      </w:r>
      <w:proofErr w:type="gramStart"/>
      <w:r w:rsidR="009D28E4" w:rsidRPr="005F55F1">
        <w:rPr>
          <w:rFonts w:asciiTheme="minorEastAsia" w:eastAsiaTheme="minorEastAsia" w:hAnsiTheme="minorEastAsia" w:hint="eastAsia"/>
          <w:color w:val="000000" w:themeColor="text1"/>
        </w:rPr>
        <w:t>医</w:t>
      </w:r>
      <w:proofErr w:type="gramEnd"/>
      <w:r w:rsidR="009D28E4" w:rsidRPr="005F55F1">
        <w:rPr>
          <w:rFonts w:asciiTheme="minorEastAsia" w:eastAsiaTheme="minorEastAsia" w:hAnsiTheme="minorEastAsia" w:hint="eastAsia"/>
          <w:color w:val="000000" w:themeColor="text1"/>
        </w:rPr>
        <w:t>保基金违规使用、逐步杜绝欺诈骗保的行为，提高</w:t>
      </w:r>
      <w:proofErr w:type="gramStart"/>
      <w:r w:rsidR="009D28E4" w:rsidRPr="005F55F1">
        <w:rPr>
          <w:rFonts w:asciiTheme="minorEastAsia" w:eastAsiaTheme="minorEastAsia" w:hAnsiTheme="minorEastAsia" w:hint="eastAsia"/>
          <w:color w:val="000000" w:themeColor="text1"/>
        </w:rPr>
        <w:t>医</w:t>
      </w:r>
      <w:proofErr w:type="gramEnd"/>
      <w:r w:rsidR="009D28E4" w:rsidRPr="005F55F1">
        <w:rPr>
          <w:rFonts w:asciiTheme="minorEastAsia" w:eastAsiaTheme="minorEastAsia" w:hAnsiTheme="minorEastAsia" w:hint="eastAsia"/>
          <w:color w:val="000000" w:themeColor="text1"/>
        </w:rPr>
        <w:t>保基金运行效率和抗风险能力，保证</w:t>
      </w:r>
      <w:proofErr w:type="gramStart"/>
      <w:r w:rsidR="009D28E4" w:rsidRPr="005F55F1">
        <w:rPr>
          <w:rFonts w:asciiTheme="minorEastAsia" w:eastAsiaTheme="minorEastAsia" w:hAnsiTheme="minorEastAsia" w:hint="eastAsia"/>
          <w:color w:val="000000" w:themeColor="text1"/>
        </w:rPr>
        <w:t>医</w:t>
      </w:r>
      <w:proofErr w:type="gramEnd"/>
      <w:r w:rsidR="009D28E4" w:rsidRPr="005F55F1">
        <w:rPr>
          <w:rFonts w:asciiTheme="minorEastAsia" w:eastAsiaTheme="minorEastAsia" w:hAnsiTheme="minorEastAsia" w:hint="eastAsia"/>
          <w:color w:val="000000" w:themeColor="text1"/>
        </w:rPr>
        <w:t>保基金平稳运行。</w:t>
      </w:r>
      <w:r w:rsidR="0064045C" w:rsidRPr="005F55F1">
        <w:rPr>
          <w:rFonts w:asciiTheme="minorEastAsia" w:eastAsiaTheme="minorEastAsia" w:hAnsiTheme="minorEastAsia" w:hint="eastAsia"/>
          <w:color w:val="000000" w:themeColor="text1"/>
        </w:rPr>
        <w:t>牵头编制眉山市</w:t>
      </w:r>
      <w:proofErr w:type="gramStart"/>
      <w:r w:rsidR="0064045C" w:rsidRPr="005F55F1">
        <w:rPr>
          <w:rFonts w:asciiTheme="minorEastAsia" w:eastAsiaTheme="minorEastAsia" w:hAnsiTheme="minorEastAsia" w:hint="eastAsia"/>
          <w:color w:val="000000" w:themeColor="text1"/>
        </w:rPr>
        <w:t>医</w:t>
      </w:r>
      <w:proofErr w:type="gramEnd"/>
      <w:r w:rsidR="0064045C" w:rsidRPr="005F55F1">
        <w:rPr>
          <w:rFonts w:asciiTheme="minorEastAsia" w:eastAsiaTheme="minorEastAsia" w:hAnsiTheme="minorEastAsia" w:hint="eastAsia"/>
          <w:color w:val="000000" w:themeColor="text1"/>
        </w:rPr>
        <w:t>保基金</w:t>
      </w:r>
      <w:proofErr w:type="gramStart"/>
      <w:r w:rsidR="0064045C" w:rsidRPr="005F55F1">
        <w:rPr>
          <w:rFonts w:asciiTheme="minorEastAsia" w:eastAsiaTheme="minorEastAsia" w:hAnsiTheme="minorEastAsia" w:hint="eastAsia"/>
          <w:color w:val="000000" w:themeColor="text1"/>
        </w:rPr>
        <w:t>监管全</w:t>
      </w:r>
      <w:proofErr w:type="gramEnd"/>
      <w:r w:rsidR="0064045C" w:rsidRPr="005F55F1">
        <w:rPr>
          <w:rFonts w:asciiTheme="minorEastAsia" w:eastAsiaTheme="minorEastAsia" w:hAnsiTheme="minorEastAsia" w:hint="eastAsia"/>
          <w:color w:val="000000" w:themeColor="text1"/>
        </w:rPr>
        <w:t>生命周期平台</w:t>
      </w:r>
      <w:r w:rsidR="0064045C" w:rsidRPr="005F55F1">
        <w:rPr>
          <w:rFonts w:asciiTheme="minorEastAsia" w:eastAsiaTheme="minorEastAsia" w:hAnsiTheme="minorEastAsia" w:hint="eastAsia"/>
          <w:color w:val="000000" w:themeColor="text1"/>
        </w:rPr>
        <w:t>相关文件。</w:t>
      </w:r>
    </w:p>
    <w:p w14:paraId="60DEBDEF" w14:textId="3A2D4900" w:rsidR="005F55F1" w:rsidRDefault="00F1243E" w:rsidP="00412C66">
      <w:pPr>
        <w:pStyle w:val="yiv7830825763msonormal"/>
        <w:shd w:val="clear" w:color="auto" w:fill="FFFFFF"/>
        <w:ind w:firstLine="420"/>
        <w:rPr>
          <w:rFonts w:asciiTheme="minorEastAsia" w:eastAsiaTheme="minorEastAsia" w:hAnsiTheme="minorEastAsia"/>
          <w:color w:val="000000" w:themeColor="text1"/>
        </w:rPr>
      </w:pPr>
      <w:r w:rsidRPr="005F55F1">
        <w:rPr>
          <w:rFonts w:asciiTheme="minorEastAsia" w:eastAsiaTheme="minorEastAsia" w:hAnsiTheme="minorEastAsia" w:hint="eastAsia"/>
          <w:color w:val="000000" w:themeColor="text1"/>
        </w:rPr>
        <w:t>李志宏研究团队实现5</w:t>
      </w:r>
      <w:r w:rsidR="006F491B" w:rsidRPr="005F55F1">
        <w:rPr>
          <w:rFonts w:asciiTheme="minorEastAsia" w:eastAsiaTheme="minorEastAsia" w:hAnsiTheme="minorEastAsia" w:hint="eastAsia"/>
          <w:color w:val="000000" w:themeColor="text1"/>
        </w:rPr>
        <w:t>项专利转让，包括“植入式微针尖电极及其制作方法”、“带有电刺激微针尖阵列结构的装置”、“微针电极阵列装置”、“一种三维实体针尖柔性微电极阵列及其制作方法”、“一种柔性微针电极阵列及制备方法”，累计转让费用655万元，实现研究成果转化。</w:t>
      </w:r>
    </w:p>
    <w:p w14:paraId="70AD482A" w14:textId="5C2953A9" w:rsidR="00C84E81" w:rsidRPr="00412C66" w:rsidRDefault="00C84E81" w:rsidP="00412C66">
      <w:pPr>
        <w:pStyle w:val="yiv7830825763msonormal"/>
        <w:shd w:val="clear" w:color="auto" w:fill="FFFFFF"/>
        <w:ind w:firstLineChars="200" w:firstLine="480"/>
        <w:rPr>
          <w:rFonts w:asciiTheme="minorEastAsia" w:eastAsiaTheme="minorEastAsia" w:hAnsiTheme="minorEastAsia"/>
          <w:color w:val="000000" w:themeColor="text1"/>
        </w:rPr>
      </w:pPr>
      <w:r w:rsidRPr="00412C66">
        <w:rPr>
          <w:rFonts w:asciiTheme="minorEastAsia" w:eastAsiaTheme="minorEastAsia" w:hAnsiTheme="minorEastAsia" w:hint="eastAsia"/>
          <w:color w:val="000000" w:themeColor="text1"/>
        </w:rPr>
        <w:t>王为民</w:t>
      </w:r>
      <w:r w:rsidR="00545BF8" w:rsidRPr="00412C66">
        <w:rPr>
          <w:rFonts w:asciiTheme="minorEastAsia" w:eastAsiaTheme="minorEastAsia" w:hAnsiTheme="minorEastAsia" w:hint="eastAsia"/>
          <w:color w:val="000000" w:themeColor="text1"/>
        </w:rPr>
        <w:t>教授</w:t>
      </w:r>
      <w:r w:rsidRPr="00412C66">
        <w:rPr>
          <w:rFonts w:asciiTheme="minorEastAsia" w:eastAsiaTheme="minorEastAsia" w:hAnsiTheme="minorEastAsia" w:hint="eastAsia"/>
          <w:color w:val="000000" w:themeColor="text1"/>
        </w:rPr>
        <w:t>团队在核磁共振方面， 以其先进的技术和理论实现技术</w:t>
      </w:r>
      <w:r w:rsidR="00545BF8" w:rsidRPr="00412C66">
        <w:rPr>
          <w:rFonts w:asciiTheme="minorEastAsia" w:eastAsiaTheme="minorEastAsia" w:hAnsiTheme="minorEastAsia" w:hint="eastAsia"/>
          <w:color w:val="000000" w:themeColor="text1"/>
        </w:rPr>
        <w:t>实现</w:t>
      </w:r>
      <w:r w:rsidRPr="00412C66">
        <w:rPr>
          <w:rFonts w:asciiTheme="minorEastAsia" w:eastAsiaTheme="minorEastAsia" w:hAnsiTheme="minorEastAsia" w:hint="eastAsia"/>
          <w:color w:val="000000" w:themeColor="text1"/>
        </w:rPr>
        <w:t>咨询、服务项目合同金额</w:t>
      </w:r>
      <w:r w:rsidR="00171D0C" w:rsidRPr="00412C66">
        <w:rPr>
          <w:rFonts w:asciiTheme="minorEastAsia" w:eastAsiaTheme="minorEastAsia" w:hAnsiTheme="minorEastAsia" w:hint="eastAsia"/>
          <w:color w:val="000000" w:themeColor="text1"/>
        </w:rPr>
        <w:t>330</w:t>
      </w:r>
      <w:r w:rsidRPr="00412C66">
        <w:rPr>
          <w:rFonts w:asciiTheme="minorEastAsia" w:eastAsiaTheme="minorEastAsia" w:hAnsiTheme="minorEastAsia" w:hint="eastAsia"/>
          <w:color w:val="000000" w:themeColor="text1"/>
        </w:rPr>
        <w:t>万元，成功实现了大学以高科技的智力资源向社会和企业</w:t>
      </w:r>
      <w:r w:rsidR="00545BF8" w:rsidRPr="00412C66">
        <w:rPr>
          <w:rFonts w:asciiTheme="minorEastAsia" w:eastAsiaTheme="minorEastAsia" w:hAnsiTheme="minorEastAsia" w:hint="eastAsia"/>
          <w:color w:val="000000" w:themeColor="text1"/>
        </w:rPr>
        <w:t>服务的功能，该方面的发展渴望成为</w:t>
      </w:r>
      <w:r w:rsidR="00E541E7" w:rsidRPr="00412C66">
        <w:rPr>
          <w:rFonts w:asciiTheme="minorEastAsia" w:eastAsiaTheme="minorEastAsia" w:hAnsiTheme="minorEastAsia" w:hint="eastAsia"/>
          <w:color w:val="000000" w:themeColor="text1"/>
        </w:rPr>
        <w:t>高校新型合作的典范。</w:t>
      </w:r>
    </w:p>
    <w:p w14:paraId="6A819FE7" w14:textId="1B56A748" w:rsidR="00E541E7" w:rsidRPr="00412C66" w:rsidRDefault="003B0B07" w:rsidP="00412C66">
      <w:pPr>
        <w:pStyle w:val="yiv7830825763msonormal"/>
        <w:shd w:val="clear" w:color="auto" w:fill="FFFFFF"/>
        <w:ind w:firstLineChars="200" w:firstLine="480"/>
        <w:rPr>
          <w:rFonts w:asciiTheme="minorEastAsia" w:eastAsiaTheme="minorEastAsia" w:hAnsiTheme="minorEastAsia"/>
          <w:color w:val="000000" w:themeColor="text1"/>
        </w:rPr>
      </w:pPr>
      <w:r w:rsidRPr="005F55F1">
        <w:rPr>
          <w:rFonts w:asciiTheme="minorEastAsia" w:eastAsiaTheme="minorEastAsia" w:hAnsiTheme="minorEastAsia" w:hint="eastAsia"/>
          <w:color w:val="000000" w:themeColor="text1"/>
        </w:rPr>
        <w:t>王天兵</w:t>
      </w:r>
      <w:r w:rsidR="00153562" w:rsidRPr="005F55F1">
        <w:rPr>
          <w:rFonts w:asciiTheme="minorEastAsia" w:eastAsiaTheme="minorEastAsia" w:hAnsiTheme="minorEastAsia" w:hint="eastAsia"/>
          <w:color w:val="000000" w:themeColor="text1"/>
        </w:rPr>
        <w:t>教授</w:t>
      </w:r>
      <w:r w:rsidRPr="005F55F1">
        <w:rPr>
          <w:rFonts w:asciiTheme="minorEastAsia" w:eastAsiaTheme="minorEastAsia" w:hAnsiTheme="minorEastAsia" w:hint="eastAsia"/>
          <w:color w:val="000000" w:themeColor="text1"/>
        </w:rPr>
        <w:t>团队依托</w:t>
      </w:r>
      <w:r w:rsidR="001543A8" w:rsidRPr="005F55F1">
        <w:rPr>
          <w:rFonts w:asciiTheme="minorEastAsia" w:eastAsiaTheme="minorEastAsia" w:hAnsiTheme="minorEastAsia" w:hint="eastAsia"/>
          <w:color w:val="000000" w:themeColor="text1"/>
        </w:rPr>
        <w:t>北京大学人民医院</w:t>
      </w:r>
      <w:r w:rsidRPr="005F55F1">
        <w:rPr>
          <w:rFonts w:asciiTheme="minorEastAsia" w:eastAsiaTheme="minorEastAsia" w:hAnsiTheme="minorEastAsia" w:hint="eastAsia"/>
          <w:color w:val="000000" w:themeColor="text1"/>
        </w:rPr>
        <w:t>的医疗科研能力，</w:t>
      </w:r>
      <w:r w:rsidR="0064045C" w:rsidRPr="005F55F1">
        <w:rPr>
          <w:rFonts w:asciiTheme="minorEastAsia" w:eastAsiaTheme="minorEastAsia" w:hAnsiTheme="minorEastAsia" w:hint="eastAsia"/>
          <w:color w:val="000000" w:themeColor="text1"/>
        </w:rPr>
        <w:t>本年度</w:t>
      </w:r>
      <w:r w:rsidR="00153562" w:rsidRPr="005F55F1">
        <w:rPr>
          <w:rFonts w:asciiTheme="minorEastAsia" w:eastAsiaTheme="minorEastAsia" w:hAnsiTheme="minorEastAsia" w:hint="eastAsia"/>
          <w:color w:val="000000" w:themeColor="text1"/>
        </w:rPr>
        <w:t>在前期建设“以综合医院为核心的闭环式区域性创伤救治体系”的基础上，建立院前院内急救医疗信息衔接平台，实现了院前医疗急救指挥调度中心、救护车及医院的信息共享，</w:t>
      </w:r>
      <w:proofErr w:type="gramStart"/>
      <w:r w:rsidR="00153562" w:rsidRPr="005F55F1">
        <w:rPr>
          <w:rFonts w:asciiTheme="minorEastAsia" w:eastAsiaTheme="minorEastAsia" w:hAnsiTheme="minorEastAsia" w:hint="eastAsia"/>
          <w:color w:val="000000" w:themeColor="text1"/>
        </w:rPr>
        <w:t>以及院</w:t>
      </w:r>
      <w:proofErr w:type="gramEnd"/>
      <w:r w:rsidR="00153562" w:rsidRPr="005F55F1">
        <w:rPr>
          <w:rFonts w:asciiTheme="minorEastAsia" w:eastAsiaTheme="minorEastAsia" w:hAnsiTheme="minorEastAsia" w:hint="eastAsia"/>
          <w:color w:val="000000" w:themeColor="text1"/>
        </w:rPr>
        <w:t>前院内信息交换及急诊与各专科之间信息交换的强化；并在北京市</w:t>
      </w:r>
      <w:proofErr w:type="gramStart"/>
      <w:r w:rsidR="00153562" w:rsidRPr="005F55F1">
        <w:rPr>
          <w:rFonts w:asciiTheme="minorEastAsia" w:eastAsiaTheme="minorEastAsia" w:hAnsiTheme="minorEastAsia" w:hint="eastAsia"/>
          <w:color w:val="000000" w:themeColor="text1"/>
        </w:rPr>
        <w:t>卫健委和</w:t>
      </w:r>
      <w:proofErr w:type="gramEnd"/>
      <w:r w:rsidR="00153562" w:rsidRPr="005F55F1">
        <w:rPr>
          <w:rFonts w:asciiTheme="minorEastAsia" w:eastAsiaTheme="minorEastAsia" w:hAnsiTheme="minorEastAsia" w:hint="eastAsia"/>
          <w:color w:val="000000" w:themeColor="text1"/>
        </w:rPr>
        <w:t>北京市急救中心的支持下，作为试点单位开展院前院内衔接信息化项目建设，探索完善急救医疗服务保障体系的工作模式。</w:t>
      </w:r>
    </w:p>
    <w:p w14:paraId="74E4189A" w14:textId="1CE23BBA" w:rsidR="00CB69F8" w:rsidRDefault="00D71DBF" w:rsidP="001C5F78">
      <w:pPr>
        <w:numPr>
          <w:ilvl w:val="0"/>
          <w:numId w:val="3"/>
        </w:numPr>
        <w:spacing w:line="560" w:lineRule="exact"/>
        <w:ind w:firstLineChars="200" w:firstLine="643"/>
        <w:rPr>
          <w:rFonts w:ascii="Times New Roman" w:eastAsia="仿宋_GB2312" w:hAnsi="Times New Roman"/>
          <w:b/>
          <w:bCs/>
          <w:color w:val="000000" w:themeColor="text1"/>
          <w:sz w:val="32"/>
          <w:szCs w:val="32"/>
        </w:rPr>
      </w:pPr>
      <w:r w:rsidRPr="001C5F78">
        <w:rPr>
          <w:rFonts w:ascii="Times New Roman" w:eastAsia="仿宋_GB2312" w:hAnsi="Times New Roman"/>
          <w:b/>
          <w:bCs/>
          <w:color w:val="000000" w:themeColor="text1"/>
          <w:sz w:val="32"/>
          <w:szCs w:val="32"/>
        </w:rPr>
        <w:t>行业服务情况（</w:t>
      </w:r>
      <w:r w:rsidRPr="001C5F78">
        <w:rPr>
          <w:rFonts w:ascii="Times New Roman" w:eastAsia="仿宋_GB2312" w:hAnsi="Times New Roman" w:hint="eastAsia"/>
          <w:b/>
          <w:bCs/>
          <w:color w:val="000000" w:themeColor="text1"/>
          <w:sz w:val="32"/>
          <w:szCs w:val="32"/>
        </w:rPr>
        <w:t>本年度</w:t>
      </w:r>
      <w:r w:rsidRPr="001C5F78">
        <w:rPr>
          <w:rFonts w:ascii="Times New Roman" w:eastAsia="仿宋_GB2312" w:hAnsi="Times New Roman"/>
          <w:b/>
          <w:bCs/>
          <w:color w:val="000000" w:themeColor="text1"/>
          <w:sz w:val="32"/>
          <w:szCs w:val="32"/>
        </w:rPr>
        <w:t>与企业的合作技术开发、提供技术咨询，为企业开展技术培训，以及参加行业协会、联盟活动情况）</w:t>
      </w:r>
    </w:p>
    <w:p w14:paraId="52252F28" w14:textId="5AF1F851" w:rsidR="00CB69F8" w:rsidRPr="00F9515E" w:rsidRDefault="001C5F78" w:rsidP="00F9515E">
      <w:pPr>
        <w:tabs>
          <w:tab w:val="left" w:pos="312"/>
        </w:tabs>
        <w:spacing w:line="560" w:lineRule="exact"/>
        <w:rPr>
          <w:rFonts w:asciiTheme="minorEastAsia" w:eastAsiaTheme="minorEastAsia" w:hAnsiTheme="minorEastAsia"/>
          <w:color w:val="000000" w:themeColor="text1"/>
          <w:sz w:val="24"/>
        </w:rPr>
      </w:pPr>
      <w:r>
        <w:rPr>
          <w:rFonts w:ascii="Times New Roman" w:eastAsia="仿宋_GB2312" w:hAnsi="Times New Roman" w:hint="eastAsia"/>
          <w:b/>
          <w:bCs/>
          <w:color w:val="000000" w:themeColor="text1"/>
          <w:sz w:val="32"/>
          <w:szCs w:val="32"/>
        </w:rPr>
        <w:t xml:space="preserve"> </w:t>
      </w:r>
      <w:r>
        <w:rPr>
          <w:rFonts w:ascii="Times New Roman" w:eastAsia="仿宋_GB2312" w:hAnsi="Times New Roman"/>
          <w:b/>
          <w:bCs/>
          <w:color w:val="000000" w:themeColor="text1"/>
          <w:sz w:val="32"/>
          <w:szCs w:val="32"/>
        </w:rPr>
        <w:t xml:space="preserve">  </w:t>
      </w:r>
      <w:r w:rsidR="0076388D" w:rsidRPr="00F9515E">
        <w:rPr>
          <w:rFonts w:asciiTheme="minorEastAsia" w:eastAsiaTheme="minorEastAsia" w:hAnsiTheme="minorEastAsia" w:hint="eastAsia"/>
          <w:color w:val="000000" w:themeColor="text1"/>
          <w:sz w:val="24"/>
        </w:rPr>
        <w:t>（1）</w:t>
      </w:r>
      <w:r w:rsidR="00CB69F8" w:rsidRPr="00F9515E">
        <w:rPr>
          <w:rFonts w:asciiTheme="minorEastAsia" w:eastAsiaTheme="minorEastAsia" w:hAnsiTheme="minorEastAsia" w:hint="eastAsia"/>
          <w:color w:val="000000" w:themeColor="text1"/>
          <w:sz w:val="24"/>
        </w:rPr>
        <w:t>行业协会联盟活动</w:t>
      </w:r>
    </w:p>
    <w:p w14:paraId="4465D0D0" w14:textId="772AB88F" w:rsidR="00F01021" w:rsidRPr="00412C66" w:rsidRDefault="00F01021" w:rsidP="000B04DE">
      <w:pPr>
        <w:pStyle w:val="yiv7830825763msonormal"/>
        <w:shd w:val="clear" w:color="auto" w:fill="FFFFFF"/>
        <w:ind w:firstLineChars="200" w:firstLine="480"/>
        <w:rPr>
          <w:rFonts w:asciiTheme="minorEastAsia" w:eastAsiaTheme="minorEastAsia" w:hAnsiTheme="minorEastAsia"/>
          <w:color w:val="000000" w:themeColor="text1"/>
        </w:rPr>
      </w:pPr>
      <w:r w:rsidRPr="00412C66">
        <w:rPr>
          <w:rFonts w:asciiTheme="minorEastAsia" w:eastAsiaTheme="minorEastAsia" w:hAnsiTheme="minorEastAsia" w:hint="eastAsia"/>
          <w:color w:val="000000" w:themeColor="text1"/>
        </w:rPr>
        <w:t>2020年，北京大学人民医院联合中国药学会医药信息专业委员会，举办了</w:t>
      </w:r>
      <w:r w:rsidRPr="00412C66">
        <w:rPr>
          <w:rFonts w:asciiTheme="minorEastAsia" w:eastAsiaTheme="minorEastAsia" w:hAnsiTheme="minorEastAsia"/>
          <w:color w:val="000000" w:themeColor="text1"/>
        </w:rPr>
        <w:t>医药信息研究与应用暨第三届临床研究规范化管理高峰论坛</w:t>
      </w:r>
      <w:r w:rsidRPr="00412C66">
        <w:rPr>
          <w:rFonts w:asciiTheme="minorEastAsia" w:eastAsiaTheme="minorEastAsia" w:hAnsiTheme="minorEastAsia" w:hint="eastAsia"/>
          <w:color w:val="000000" w:themeColor="text1"/>
        </w:rPr>
        <w:t>等各类线上线</w:t>
      </w:r>
      <w:proofErr w:type="gramStart"/>
      <w:r w:rsidRPr="00412C66">
        <w:rPr>
          <w:rFonts w:asciiTheme="minorEastAsia" w:eastAsiaTheme="minorEastAsia" w:hAnsiTheme="minorEastAsia" w:hint="eastAsia"/>
          <w:color w:val="000000" w:themeColor="text1"/>
        </w:rPr>
        <w:t>下会议</w:t>
      </w:r>
      <w:proofErr w:type="gramEnd"/>
      <w:r w:rsidRPr="00412C66">
        <w:rPr>
          <w:rFonts w:asciiTheme="minorEastAsia" w:eastAsiaTheme="minorEastAsia" w:hAnsiTheme="minorEastAsia" w:hint="eastAsia"/>
          <w:color w:val="000000" w:themeColor="text1"/>
        </w:rPr>
        <w:t>与学术活动。系列活动</w:t>
      </w:r>
      <w:r w:rsidRPr="00412C66">
        <w:rPr>
          <w:rFonts w:asciiTheme="minorEastAsia" w:eastAsiaTheme="minorEastAsia" w:hAnsiTheme="minorEastAsia"/>
          <w:color w:val="000000" w:themeColor="text1"/>
        </w:rPr>
        <w:t>围绕临床研究的信息化、规范化管理，5G、AI等前沿理念及技术主题，分享</w:t>
      </w:r>
      <w:r w:rsidRPr="00412C66">
        <w:rPr>
          <w:rFonts w:asciiTheme="minorEastAsia" w:eastAsiaTheme="minorEastAsia" w:hAnsiTheme="minorEastAsia" w:hint="eastAsia"/>
          <w:color w:val="000000" w:themeColor="text1"/>
        </w:rPr>
        <w:t>与</w:t>
      </w:r>
      <w:r w:rsidRPr="00412C66">
        <w:rPr>
          <w:rFonts w:asciiTheme="minorEastAsia" w:eastAsiaTheme="minorEastAsia" w:hAnsiTheme="minorEastAsia"/>
          <w:color w:val="000000" w:themeColor="text1"/>
        </w:rPr>
        <w:t>探讨医药大数据在医学研究领域的应用及在规范化管理中的作用，助力推动医药信息</w:t>
      </w:r>
      <w:r w:rsidRPr="00412C66">
        <w:rPr>
          <w:rFonts w:asciiTheme="minorEastAsia" w:eastAsiaTheme="minorEastAsia" w:hAnsiTheme="minorEastAsia" w:hint="eastAsia"/>
          <w:color w:val="000000" w:themeColor="text1"/>
        </w:rPr>
        <w:t>在</w:t>
      </w:r>
      <w:r w:rsidRPr="00412C66">
        <w:rPr>
          <w:rFonts w:asciiTheme="minorEastAsia" w:eastAsiaTheme="minorEastAsia" w:hAnsiTheme="minorEastAsia"/>
          <w:color w:val="000000" w:themeColor="text1"/>
        </w:rPr>
        <w:t>临床研究中的应用与研究。</w:t>
      </w:r>
    </w:p>
    <w:p w14:paraId="4817FEF8" w14:textId="1C47B0D7" w:rsidR="0027357F" w:rsidRPr="00F01021" w:rsidRDefault="0074533D" w:rsidP="00412C66">
      <w:pPr>
        <w:pStyle w:val="yiv7830825763msonormal"/>
        <w:shd w:val="clear" w:color="auto" w:fill="FFFFFF"/>
        <w:ind w:firstLine="420"/>
        <w:rPr>
          <w:rFonts w:asciiTheme="minorEastAsia" w:eastAsiaTheme="minorEastAsia" w:hAnsiTheme="minorEastAsia" w:hint="eastAsia"/>
          <w:color w:val="000000" w:themeColor="text1"/>
        </w:rPr>
      </w:pPr>
      <w:r w:rsidRPr="00412C66">
        <w:rPr>
          <w:rFonts w:asciiTheme="minorEastAsia" w:eastAsiaTheme="minorEastAsia" w:hAnsiTheme="minorEastAsia" w:hint="eastAsia"/>
          <w:color w:val="000000" w:themeColor="text1"/>
        </w:rPr>
        <w:lastRenderedPageBreak/>
        <w:t>2016年，北京大学人民医院牵头成立中国创伤救治联盟。</w:t>
      </w:r>
      <w:r w:rsidR="00F01021" w:rsidRPr="00412C66">
        <w:rPr>
          <w:rFonts w:asciiTheme="minorEastAsia" w:eastAsiaTheme="minorEastAsia" w:hAnsiTheme="minorEastAsia" w:hint="eastAsia"/>
          <w:color w:val="000000" w:themeColor="text1"/>
        </w:rPr>
        <w:t>2019年，国家</w:t>
      </w:r>
      <w:proofErr w:type="gramStart"/>
      <w:r w:rsidR="00F01021" w:rsidRPr="00412C66">
        <w:rPr>
          <w:rFonts w:asciiTheme="minorEastAsia" w:eastAsiaTheme="minorEastAsia" w:hAnsiTheme="minorEastAsia" w:hint="eastAsia"/>
          <w:color w:val="000000" w:themeColor="text1"/>
        </w:rPr>
        <w:t>卫健委</w:t>
      </w:r>
      <w:r w:rsidR="00F01021" w:rsidRPr="00412C66">
        <w:rPr>
          <w:rFonts w:asciiTheme="minorEastAsia" w:eastAsiaTheme="minorEastAsia" w:hAnsiTheme="minorEastAsia"/>
          <w:color w:val="000000" w:themeColor="text1"/>
        </w:rPr>
        <w:t>决定</w:t>
      </w:r>
      <w:proofErr w:type="gramEnd"/>
      <w:r w:rsidR="00F01021" w:rsidRPr="00412C66">
        <w:rPr>
          <w:rFonts w:asciiTheme="minorEastAsia" w:eastAsiaTheme="minorEastAsia" w:hAnsiTheme="minorEastAsia"/>
          <w:color w:val="000000" w:themeColor="text1"/>
        </w:rPr>
        <w:t>以北京大学人民医院为主体设置国家创伤医学中心</w:t>
      </w:r>
      <w:r w:rsidR="00F01021" w:rsidRPr="00412C66">
        <w:rPr>
          <w:rFonts w:asciiTheme="minorEastAsia" w:eastAsiaTheme="minorEastAsia" w:hAnsiTheme="minorEastAsia" w:hint="eastAsia"/>
          <w:color w:val="000000" w:themeColor="text1"/>
        </w:rPr>
        <w:t>。2020年，国家创伤医学中心、国际创伤救治联盟和北京大学人民医院联合举办了首届国家创伤医学中心学术年会暨第四届国际急危重症论坛等系列活动，并联合百度公司上线首批国家创伤医学中心百度地图标识。</w:t>
      </w:r>
    </w:p>
    <w:p w14:paraId="0E0349F4" w14:textId="0E263631" w:rsidR="0027357F" w:rsidRPr="00563E0C" w:rsidRDefault="00CB69F8" w:rsidP="00244C11">
      <w:pPr>
        <w:pStyle w:val="yiv7830825763msonormal"/>
        <w:shd w:val="clear" w:color="auto" w:fill="FFFFFF"/>
        <w:ind w:firstLineChars="200" w:firstLine="480"/>
        <w:rPr>
          <w:rFonts w:asciiTheme="minorEastAsia" w:eastAsiaTheme="minorEastAsia" w:hAnsiTheme="minorEastAsia"/>
          <w:color w:val="000000" w:themeColor="text1"/>
        </w:rPr>
      </w:pPr>
      <w:r w:rsidRPr="00244C11">
        <w:rPr>
          <w:rFonts w:asciiTheme="minorEastAsia" w:eastAsiaTheme="minorEastAsia" w:hAnsiTheme="minorEastAsia"/>
          <w:color w:val="000000" w:themeColor="text1"/>
        </w:rPr>
        <w:t xml:space="preserve"> </w:t>
      </w:r>
      <w:r w:rsidRPr="00563E0C">
        <w:rPr>
          <w:rFonts w:asciiTheme="minorEastAsia" w:eastAsiaTheme="minorEastAsia" w:hAnsiTheme="minorEastAsia" w:hint="eastAsia"/>
          <w:color w:val="000000" w:themeColor="text1"/>
        </w:rPr>
        <w:t>(</w:t>
      </w:r>
      <w:r w:rsidRPr="00563E0C">
        <w:rPr>
          <w:rFonts w:asciiTheme="minorEastAsia" w:eastAsiaTheme="minorEastAsia" w:hAnsiTheme="minorEastAsia"/>
          <w:color w:val="000000" w:themeColor="text1"/>
        </w:rPr>
        <w:t xml:space="preserve">2) </w:t>
      </w:r>
      <w:r w:rsidR="0027357F" w:rsidRPr="00563E0C">
        <w:rPr>
          <w:rFonts w:asciiTheme="minorEastAsia" w:eastAsiaTheme="minorEastAsia" w:hAnsiTheme="minorEastAsia" w:hint="eastAsia"/>
          <w:color w:val="000000" w:themeColor="text1"/>
        </w:rPr>
        <w:t>与企业合作技术开发</w:t>
      </w:r>
    </w:p>
    <w:p w14:paraId="3191B1AD" w14:textId="5214AD65" w:rsidR="00171D0C" w:rsidRPr="00244C11" w:rsidRDefault="0027357F" w:rsidP="00CA0E6B">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563E0C">
        <w:rPr>
          <w:rFonts w:asciiTheme="minorEastAsia" w:eastAsiaTheme="minorEastAsia" w:hAnsiTheme="minorEastAsia"/>
          <w:color w:val="000000" w:themeColor="text1"/>
        </w:rPr>
        <w:t>20</w:t>
      </w:r>
      <w:r w:rsidR="00003CDD" w:rsidRPr="00563E0C">
        <w:rPr>
          <w:rFonts w:asciiTheme="minorEastAsia" w:eastAsiaTheme="minorEastAsia" w:hAnsiTheme="minorEastAsia"/>
          <w:color w:val="000000" w:themeColor="text1"/>
        </w:rPr>
        <w:t>20</w:t>
      </w:r>
      <w:r w:rsidR="00171D0C" w:rsidRPr="00563E0C">
        <w:rPr>
          <w:rFonts w:asciiTheme="minorEastAsia" w:eastAsiaTheme="minorEastAsia" w:hAnsiTheme="minorEastAsia" w:hint="eastAsia"/>
          <w:color w:val="000000" w:themeColor="text1"/>
        </w:rPr>
        <w:t>年工程研究中心与山东</w:t>
      </w:r>
      <w:proofErr w:type="gramStart"/>
      <w:r w:rsidR="00171D0C" w:rsidRPr="00563E0C">
        <w:rPr>
          <w:rFonts w:asciiTheme="minorEastAsia" w:eastAsiaTheme="minorEastAsia" w:hAnsiTheme="minorEastAsia" w:hint="eastAsia"/>
          <w:color w:val="000000" w:themeColor="text1"/>
        </w:rPr>
        <w:t>众阳共同</w:t>
      </w:r>
      <w:proofErr w:type="gramEnd"/>
      <w:r w:rsidR="00003CDD" w:rsidRPr="00563E0C">
        <w:rPr>
          <w:rFonts w:asciiTheme="minorEastAsia" w:eastAsiaTheme="minorEastAsia" w:hAnsiTheme="minorEastAsia" w:hint="eastAsia"/>
          <w:color w:val="000000" w:themeColor="text1"/>
        </w:rPr>
        <w:t>设计紧急医疗救治信息系统</w:t>
      </w:r>
      <w:r w:rsidR="00171D0C" w:rsidRPr="00563E0C">
        <w:rPr>
          <w:rFonts w:asciiTheme="minorEastAsia" w:eastAsiaTheme="minorEastAsia" w:hAnsiTheme="minorEastAsia" w:hint="eastAsia"/>
          <w:color w:val="000000" w:themeColor="text1"/>
        </w:rPr>
        <w:t>的项目需求</w:t>
      </w:r>
      <w:r w:rsidR="00003CDD" w:rsidRPr="00563E0C">
        <w:rPr>
          <w:rFonts w:asciiTheme="minorEastAsia" w:eastAsiaTheme="minorEastAsia" w:hAnsiTheme="minorEastAsia" w:hint="eastAsia"/>
          <w:color w:val="000000" w:themeColor="text1"/>
        </w:rPr>
        <w:t>，研究该系统所支持的各类医疗设备数据接口规范，包括车载的摄像机、心电监护仪、除颤仪、心电图机、急救呼吸机、彩色超声诊断仪、血气分析仪、记录仪等急救车配备的各类医疗设备</w:t>
      </w:r>
      <w:r w:rsidR="00171D0C" w:rsidRPr="00563E0C">
        <w:rPr>
          <w:rFonts w:asciiTheme="minorEastAsia" w:eastAsiaTheme="minorEastAsia" w:hAnsiTheme="minorEastAsia" w:hint="eastAsia"/>
          <w:color w:val="000000" w:themeColor="text1"/>
        </w:rPr>
        <w:t>，为后期项目开发做好准备。</w:t>
      </w:r>
    </w:p>
    <w:p w14:paraId="3106CFE2" w14:textId="4AC5E09C" w:rsidR="0027357F" w:rsidRPr="00244C11" w:rsidRDefault="0027357F" w:rsidP="00244C11">
      <w:pPr>
        <w:pStyle w:val="yiv7830825763msonormal"/>
        <w:shd w:val="clear" w:color="auto" w:fill="FFFFFF"/>
        <w:ind w:firstLineChars="200" w:firstLine="480"/>
        <w:rPr>
          <w:rFonts w:asciiTheme="minorEastAsia" w:eastAsiaTheme="minorEastAsia" w:hAnsiTheme="minorEastAsia"/>
          <w:color w:val="000000" w:themeColor="text1"/>
        </w:rPr>
      </w:pPr>
      <w:r w:rsidRPr="00244C11">
        <w:rPr>
          <w:rFonts w:asciiTheme="minorEastAsia" w:eastAsiaTheme="minorEastAsia" w:hAnsiTheme="minorEastAsia" w:hint="eastAsia"/>
          <w:color w:val="000000" w:themeColor="text1"/>
        </w:rPr>
        <w:t>（</w:t>
      </w:r>
      <w:r w:rsidR="00CB69F8" w:rsidRPr="00244C11">
        <w:rPr>
          <w:rFonts w:asciiTheme="minorEastAsia" w:eastAsiaTheme="minorEastAsia" w:hAnsiTheme="minorEastAsia"/>
          <w:color w:val="000000" w:themeColor="text1"/>
        </w:rPr>
        <w:t>3</w:t>
      </w:r>
      <w:r w:rsidRPr="00244C11">
        <w:rPr>
          <w:rFonts w:asciiTheme="minorEastAsia" w:eastAsiaTheme="minorEastAsia" w:hAnsiTheme="minorEastAsia" w:hint="eastAsia"/>
          <w:color w:val="000000" w:themeColor="text1"/>
        </w:rPr>
        <w:t>）讲座培训</w:t>
      </w:r>
    </w:p>
    <w:p w14:paraId="5C40621B" w14:textId="53A43DCF" w:rsidR="0027357F" w:rsidRPr="00244C11" w:rsidRDefault="00537D20" w:rsidP="00563E0C">
      <w:pPr>
        <w:pStyle w:val="yiv7830825763msonormal"/>
        <w:shd w:val="clear" w:color="auto" w:fill="FFFFFF"/>
        <w:ind w:firstLineChars="200" w:firstLine="480"/>
        <w:rPr>
          <w:rFonts w:asciiTheme="minorEastAsia" w:eastAsiaTheme="minorEastAsia" w:hAnsiTheme="minorEastAsia" w:hint="eastAsia"/>
          <w:color w:val="000000" w:themeColor="text1"/>
        </w:rPr>
      </w:pPr>
      <w:r>
        <w:rPr>
          <w:rFonts w:asciiTheme="minorEastAsia" w:eastAsiaTheme="minorEastAsia" w:hAnsiTheme="minorEastAsia"/>
          <w:color w:val="000000" w:themeColor="text1"/>
        </w:rPr>
        <w:t>2020</w:t>
      </w:r>
      <w:r w:rsidR="0027357F" w:rsidRPr="00244C11">
        <w:rPr>
          <w:rFonts w:asciiTheme="minorEastAsia" w:eastAsiaTheme="minorEastAsia" w:hAnsiTheme="minorEastAsia" w:hint="eastAsia"/>
          <w:color w:val="000000" w:themeColor="text1"/>
        </w:rPr>
        <w:t>年，工程中心和依托单位北京大学和北京大学人民医院共开展“名家讲坛”1</w:t>
      </w:r>
      <w:r w:rsidR="00563E0C">
        <w:rPr>
          <w:rFonts w:asciiTheme="minorEastAsia" w:eastAsiaTheme="minorEastAsia" w:hAnsiTheme="minorEastAsia"/>
          <w:color w:val="000000" w:themeColor="text1"/>
        </w:rPr>
        <w:t>0</w:t>
      </w:r>
      <w:r w:rsidR="0027357F" w:rsidRPr="00244C11">
        <w:rPr>
          <w:rFonts w:asciiTheme="minorEastAsia" w:eastAsiaTheme="minorEastAsia" w:hAnsiTheme="minorEastAsia" w:hint="eastAsia"/>
          <w:color w:val="000000" w:themeColor="text1"/>
        </w:rPr>
        <w:t>讲。</w:t>
      </w:r>
    </w:p>
    <w:p w14:paraId="2D00966D" w14:textId="2A0E79D6" w:rsidR="0027357F" w:rsidRPr="00244C11" w:rsidRDefault="00B66743" w:rsidP="00244C11">
      <w:pPr>
        <w:pStyle w:val="yiv7830825763msonormal"/>
        <w:shd w:val="clear" w:color="auto" w:fill="FFFFFF"/>
        <w:ind w:firstLineChars="200" w:firstLine="480"/>
        <w:rPr>
          <w:rFonts w:asciiTheme="minorEastAsia" w:eastAsiaTheme="minorEastAsia" w:hAnsiTheme="minorEastAsia"/>
          <w:color w:val="000000" w:themeColor="text1"/>
        </w:rPr>
      </w:pPr>
      <w:r w:rsidRPr="00244C11">
        <w:rPr>
          <w:rFonts w:asciiTheme="minorEastAsia" w:eastAsiaTheme="minorEastAsia" w:hAnsiTheme="minorEastAsia" w:hint="eastAsia"/>
          <w:color w:val="000000" w:themeColor="text1"/>
        </w:rPr>
        <w:t>(</w:t>
      </w:r>
      <w:r w:rsidRPr="00244C11">
        <w:rPr>
          <w:rFonts w:asciiTheme="minorEastAsia" w:eastAsiaTheme="minorEastAsia" w:hAnsiTheme="minorEastAsia"/>
          <w:color w:val="000000" w:themeColor="text1"/>
        </w:rPr>
        <w:t>4)</w:t>
      </w:r>
      <w:r w:rsidR="0027357F" w:rsidRPr="00244C11">
        <w:rPr>
          <w:rFonts w:asciiTheme="minorEastAsia" w:eastAsiaTheme="minorEastAsia" w:hAnsiTheme="minorEastAsia" w:hint="eastAsia"/>
          <w:color w:val="000000" w:themeColor="text1"/>
        </w:rPr>
        <w:t>咨询服务</w:t>
      </w:r>
    </w:p>
    <w:p w14:paraId="170D5A0E" w14:textId="5EE4044A" w:rsidR="0027357F" w:rsidRPr="00563E0C" w:rsidRDefault="00FA770D" w:rsidP="00563E0C">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244C11">
        <w:rPr>
          <w:rFonts w:asciiTheme="minorEastAsia" w:eastAsiaTheme="minorEastAsia" w:hAnsiTheme="minorEastAsia"/>
          <w:color w:val="000000" w:themeColor="text1"/>
        </w:rPr>
        <w:t>2019</w:t>
      </w:r>
      <w:r w:rsidRPr="00244C11">
        <w:rPr>
          <w:rFonts w:asciiTheme="minorEastAsia" w:eastAsiaTheme="minorEastAsia" w:hAnsiTheme="minorEastAsia" w:hint="eastAsia"/>
          <w:color w:val="000000" w:themeColor="text1"/>
        </w:rPr>
        <w:t>年-</w:t>
      </w:r>
      <w:r w:rsidRPr="00244C11">
        <w:rPr>
          <w:rFonts w:asciiTheme="minorEastAsia" w:eastAsiaTheme="minorEastAsia" w:hAnsiTheme="minorEastAsia"/>
          <w:color w:val="000000" w:themeColor="text1"/>
        </w:rPr>
        <w:t>2020</w:t>
      </w:r>
      <w:r w:rsidRPr="00244C11">
        <w:rPr>
          <w:rFonts w:asciiTheme="minorEastAsia" w:eastAsiaTheme="minorEastAsia" w:hAnsiTheme="minorEastAsia" w:hint="eastAsia"/>
          <w:color w:val="000000" w:themeColor="text1"/>
        </w:rPr>
        <w:t>年，工程研究中心为四川省眉山市</w:t>
      </w:r>
      <w:proofErr w:type="gramStart"/>
      <w:r w:rsidRPr="00244C11">
        <w:rPr>
          <w:rFonts w:asciiTheme="minorEastAsia" w:eastAsiaTheme="minorEastAsia" w:hAnsiTheme="minorEastAsia" w:hint="eastAsia"/>
          <w:color w:val="000000" w:themeColor="text1"/>
        </w:rPr>
        <w:t>医</w:t>
      </w:r>
      <w:proofErr w:type="gramEnd"/>
      <w:r w:rsidRPr="00244C11">
        <w:rPr>
          <w:rFonts w:asciiTheme="minorEastAsia" w:eastAsiaTheme="minorEastAsia" w:hAnsiTheme="minorEastAsia" w:hint="eastAsia"/>
          <w:color w:val="000000" w:themeColor="text1"/>
        </w:rPr>
        <w:t>保局，提供了</w:t>
      </w:r>
      <w:r w:rsidR="0027357F" w:rsidRPr="00244C11">
        <w:rPr>
          <w:rFonts w:asciiTheme="minorEastAsia" w:eastAsiaTheme="minorEastAsia" w:hAnsiTheme="minorEastAsia" w:hint="eastAsia"/>
          <w:color w:val="000000" w:themeColor="text1"/>
        </w:rPr>
        <w:t>全生命周期</w:t>
      </w:r>
      <w:proofErr w:type="gramStart"/>
      <w:r w:rsidR="0027357F" w:rsidRPr="00244C11">
        <w:rPr>
          <w:rFonts w:asciiTheme="minorEastAsia" w:eastAsiaTheme="minorEastAsia" w:hAnsiTheme="minorEastAsia" w:hint="eastAsia"/>
          <w:color w:val="000000" w:themeColor="text1"/>
        </w:rPr>
        <w:t>医</w:t>
      </w:r>
      <w:proofErr w:type="gramEnd"/>
      <w:r w:rsidR="0027357F" w:rsidRPr="00244C11">
        <w:rPr>
          <w:rFonts w:asciiTheme="minorEastAsia" w:eastAsiaTheme="minorEastAsia" w:hAnsiTheme="minorEastAsia" w:hint="eastAsia"/>
          <w:color w:val="000000" w:themeColor="text1"/>
        </w:rPr>
        <w:t>保智能监管可行性分析</w:t>
      </w:r>
      <w:r w:rsidRPr="00244C11">
        <w:rPr>
          <w:rFonts w:asciiTheme="minorEastAsia" w:eastAsiaTheme="minorEastAsia" w:hAnsiTheme="minorEastAsia" w:hint="eastAsia"/>
          <w:color w:val="000000" w:themeColor="text1"/>
        </w:rPr>
        <w:t>报告</w:t>
      </w:r>
      <w:r w:rsidR="0027357F" w:rsidRPr="00244C11">
        <w:rPr>
          <w:rFonts w:asciiTheme="minorEastAsia" w:eastAsiaTheme="minorEastAsia" w:hAnsiTheme="minorEastAsia" w:hint="eastAsia"/>
          <w:color w:val="000000" w:themeColor="text1"/>
        </w:rPr>
        <w:t>和建设方案</w:t>
      </w:r>
      <w:r w:rsidRPr="00244C11">
        <w:rPr>
          <w:rFonts w:asciiTheme="minorEastAsia" w:eastAsiaTheme="minorEastAsia" w:hAnsiTheme="minorEastAsia" w:hint="eastAsia"/>
          <w:color w:val="000000" w:themeColor="text1"/>
        </w:rPr>
        <w:t>。</w:t>
      </w:r>
    </w:p>
    <w:p w14:paraId="0A6906ED" w14:textId="77777777" w:rsidR="000904F1" w:rsidRPr="000637D5" w:rsidRDefault="00D71DBF">
      <w:pPr>
        <w:numPr>
          <w:ilvl w:val="0"/>
          <w:numId w:val="2"/>
        </w:numPr>
        <w:spacing w:line="560" w:lineRule="exact"/>
        <w:ind w:firstLineChars="200" w:firstLine="640"/>
        <w:rPr>
          <w:rFonts w:ascii="Times New Roman" w:eastAsia="黑体" w:hAnsi="Times New Roman"/>
          <w:color w:val="000000" w:themeColor="text1"/>
          <w:sz w:val="32"/>
          <w:szCs w:val="32"/>
        </w:rPr>
      </w:pPr>
      <w:r w:rsidRPr="000637D5">
        <w:rPr>
          <w:rFonts w:ascii="Times New Roman" w:eastAsia="黑体" w:hAnsi="Times New Roman"/>
          <w:color w:val="000000" w:themeColor="text1"/>
          <w:sz w:val="32"/>
          <w:szCs w:val="32"/>
        </w:rPr>
        <w:t>学科发展与人才培养</w:t>
      </w:r>
    </w:p>
    <w:p w14:paraId="7A3B601A" w14:textId="552FBFED" w:rsidR="000904F1" w:rsidRPr="001C5F78" w:rsidRDefault="00D71DBF" w:rsidP="00C24728">
      <w:pPr>
        <w:numPr>
          <w:ilvl w:val="0"/>
          <w:numId w:val="4"/>
        </w:numPr>
        <w:spacing w:line="560" w:lineRule="exact"/>
        <w:ind w:left="0" w:firstLineChars="200" w:firstLine="643"/>
        <w:rPr>
          <w:rFonts w:ascii="Times New Roman" w:eastAsiaTheme="minorEastAsia" w:hAnsi="Times New Roman"/>
          <w:sz w:val="32"/>
          <w:szCs w:val="32"/>
        </w:rPr>
      </w:pPr>
      <w:r w:rsidRPr="001C5F78">
        <w:rPr>
          <w:rFonts w:ascii="Times New Roman" w:eastAsia="仿宋_GB2312" w:hAnsi="Times New Roman"/>
          <w:b/>
          <w:bCs/>
          <w:sz w:val="32"/>
          <w:szCs w:val="32"/>
        </w:rPr>
        <w:t>支撑学科发展情况</w:t>
      </w:r>
      <w:r w:rsidRPr="001C5F78">
        <w:rPr>
          <w:rFonts w:ascii="Times New Roman" w:eastAsia="楷体" w:hAnsi="Times New Roman"/>
          <w:sz w:val="32"/>
          <w:szCs w:val="32"/>
        </w:rPr>
        <w:t>（</w:t>
      </w:r>
      <w:r w:rsidRPr="001C5F78">
        <w:rPr>
          <w:rFonts w:ascii="Times New Roman" w:eastAsia="楷体" w:hAnsi="Times New Roman" w:hint="eastAsia"/>
          <w:sz w:val="32"/>
          <w:szCs w:val="32"/>
        </w:rPr>
        <w:t>本年度</w:t>
      </w:r>
      <w:r w:rsidRPr="001C5F78">
        <w:rPr>
          <w:rFonts w:ascii="Times New Roman" w:eastAsia="楷体" w:hAnsi="Times New Roman"/>
          <w:sz w:val="32"/>
          <w:szCs w:val="32"/>
        </w:rPr>
        <w:t>中心对学科建设的支撑作用以及推动学科交叉与新兴学科建设的情况，不超过</w:t>
      </w:r>
      <w:r w:rsidRPr="001C5F78">
        <w:rPr>
          <w:rFonts w:ascii="Times New Roman" w:eastAsia="楷体" w:hAnsi="Times New Roman"/>
          <w:sz w:val="32"/>
          <w:szCs w:val="32"/>
        </w:rPr>
        <w:t>1000</w:t>
      </w:r>
      <w:r w:rsidRPr="001C5F78">
        <w:rPr>
          <w:rFonts w:ascii="Times New Roman" w:eastAsia="楷体" w:hAnsi="Times New Roman"/>
          <w:sz w:val="32"/>
          <w:szCs w:val="32"/>
        </w:rPr>
        <w:t>字）</w:t>
      </w:r>
    </w:p>
    <w:p w14:paraId="23E2B8FF" w14:textId="4AF758AD" w:rsidR="002965AC" w:rsidRPr="005210FB" w:rsidRDefault="003F3F1B" w:rsidP="00106808">
      <w:pPr>
        <w:tabs>
          <w:tab w:val="left" w:pos="312"/>
        </w:tabs>
        <w:rPr>
          <w:rFonts w:asciiTheme="minorEastAsia" w:eastAsiaTheme="minorEastAsia" w:hAnsiTheme="minorEastAsia" w:cs="宋体"/>
          <w:color w:val="000000" w:themeColor="text1"/>
          <w:kern w:val="0"/>
          <w:sz w:val="24"/>
        </w:rPr>
      </w:pPr>
      <w:r>
        <w:rPr>
          <w:rFonts w:ascii="宋体" w:hAnsi="宋体"/>
          <w:color w:val="000000" w:themeColor="text1"/>
          <w:kern w:val="0"/>
          <w:sz w:val="24"/>
        </w:rPr>
        <w:t xml:space="preserve">  </w:t>
      </w:r>
      <w:r w:rsidR="00AF6639">
        <w:rPr>
          <w:rFonts w:ascii="宋体" w:hAnsi="宋体"/>
          <w:color w:val="000000" w:themeColor="text1"/>
          <w:kern w:val="0"/>
          <w:sz w:val="24"/>
        </w:rPr>
        <w:t xml:space="preserve"> </w:t>
      </w:r>
      <w:r w:rsidR="004561EE" w:rsidRPr="003F3F1B">
        <w:rPr>
          <w:rFonts w:ascii="宋体" w:hAnsi="宋体"/>
          <w:color w:val="000000" w:themeColor="text1"/>
          <w:kern w:val="0"/>
          <w:sz w:val="24"/>
        </w:rPr>
        <w:t xml:space="preserve"> </w:t>
      </w:r>
      <w:r w:rsidR="004561EE" w:rsidRPr="005210FB">
        <w:rPr>
          <w:rFonts w:asciiTheme="minorEastAsia" w:eastAsiaTheme="minorEastAsia" w:hAnsiTheme="minorEastAsia" w:cs="宋体" w:hint="eastAsia"/>
          <w:color w:val="000000" w:themeColor="text1"/>
          <w:kern w:val="0"/>
          <w:sz w:val="24"/>
        </w:rPr>
        <w:t>工程中心作为北京大学信息科学技术学院的教育部工程中心之一，为二个一级学科“信息与通信工程</w:t>
      </w:r>
      <w:r w:rsidR="00231490" w:rsidRPr="005210FB">
        <w:rPr>
          <w:rFonts w:asciiTheme="minorEastAsia" w:eastAsiaTheme="minorEastAsia" w:hAnsiTheme="minorEastAsia" w:cs="宋体"/>
          <w:color w:val="000000" w:themeColor="text1"/>
          <w:kern w:val="0"/>
          <w:sz w:val="24"/>
        </w:rPr>
        <w:t>”</w:t>
      </w:r>
      <w:r w:rsidR="004561EE" w:rsidRPr="005210FB">
        <w:rPr>
          <w:rFonts w:asciiTheme="minorEastAsia" w:eastAsiaTheme="minorEastAsia" w:hAnsiTheme="minorEastAsia" w:cs="宋体" w:hint="eastAsia"/>
          <w:color w:val="000000" w:themeColor="text1"/>
          <w:kern w:val="0"/>
          <w:sz w:val="24"/>
        </w:rPr>
        <w:t>、“电子信息科学与技术”的发展提供了学科支撑作用，</w:t>
      </w:r>
      <w:r w:rsidR="00AB060E" w:rsidRPr="005210FB">
        <w:rPr>
          <w:rFonts w:asciiTheme="minorEastAsia" w:eastAsiaTheme="minorEastAsia" w:hAnsiTheme="minorEastAsia" w:cs="宋体" w:hint="eastAsia"/>
          <w:color w:val="000000" w:themeColor="text1"/>
          <w:kern w:val="0"/>
          <w:sz w:val="24"/>
        </w:rPr>
        <w:t>并在北京大学的</w:t>
      </w:r>
      <w:proofErr w:type="gramStart"/>
      <w:r w:rsidR="00AB060E" w:rsidRPr="005210FB">
        <w:rPr>
          <w:rFonts w:asciiTheme="minorEastAsia" w:eastAsiaTheme="minorEastAsia" w:hAnsiTheme="minorEastAsia" w:cs="宋体" w:hint="eastAsia"/>
          <w:color w:val="000000" w:themeColor="text1"/>
          <w:kern w:val="0"/>
          <w:sz w:val="24"/>
        </w:rPr>
        <w:t>医</w:t>
      </w:r>
      <w:proofErr w:type="gramEnd"/>
      <w:r w:rsidR="00AB060E" w:rsidRPr="005210FB">
        <w:rPr>
          <w:rFonts w:asciiTheme="minorEastAsia" w:eastAsiaTheme="minorEastAsia" w:hAnsiTheme="minorEastAsia" w:cs="宋体" w:hint="eastAsia"/>
          <w:color w:val="000000" w:themeColor="text1"/>
          <w:kern w:val="0"/>
          <w:sz w:val="24"/>
        </w:rPr>
        <w:t>信交叉新兴学科交叉中发挥了重要作用，</w:t>
      </w:r>
      <w:r w:rsidRPr="005210FB">
        <w:rPr>
          <w:rFonts w:asciiTheme="minorEastAsia" w:eastAsiaTheme="minorEastAsia" w:hAnsiTheme="minorEastAsia" w:cs="宋体" w:hint="eastAsia"/>
          <w:color w:val="000000" w:themeColor="text1"/>
          <w:kern w:val="0"/>
          <w:sz w:val="24"/>
        </w:rPr>
        <w:t>多次承担了信息科学技术学院和医学部的</w:t>
      </w:r>
      <w:proofErr w:type="gramStart"/>
      <w:r w:rsidRPr="005210FB">
        <w:rPr>
          <w:rFonts w:asciiTheme="minorEastAsia" w:eastAsiaTheme="minorEastAsia" w:hAnsiTheme="minorEastAsia" w:cs="宋体" w:hint="eastAsia"/>
          <w:color w:val="000000" w:themeColor="text1"/>
          <w:kern w:val="0"/>
          <w:sz w:val="24"/>
        </w:rPr>
        <w:t>医</w:t>
      </w:r>
      <w:proofErr w:type="gramEnd"/>
      <w:r w:rsidRPr="005210FB">
        <w:rPr>
          <w:rFonts w:asciiTheme="minorEastAsia" w:eastAsiaTheme="minorEastAsia" w:hAnsiTheme="minorEastAsia" w:cs="宋体" w:hint="eastAsia"/>
          <w:color w:val="000000" w:themeColor="text1"/>
          <w:kern w:val="0"/>
          <w:sz w:val="24"/>
        </w:rPr>
        <w:t>信交叉基金项目的研究，并承担了北京创新研究院、北京大学信息科学技术学院-天津创新研究院的项目，为学科交叉和新兴学科</w:t>
      </w:r>
      <w:r w:rsidR="007E081C" w:rsidRPr="005210FB">
        <w:rPr>
          <w:rFonts w:asciiTheme="minorEastAsia" w:eastAsiaTheme="minorEastAsia" w:hAnsiTheme="minorEastAsia" w:cs="宋体" w:hint="eastAsia"/>
          <w:color w:val="000000" w:themeColor="text1"/>
          <w:kern w:val="0"/>
          <w:sz w:val="24"/>
        </w:rPr>
        <w:t>的</w:t>
      </w:r>
      <w:r w:rsidRPr="005210FB">
        <w:rPr>
          <w:rFonts w:asciiTheme="minorEastAsia" w:eastAsiaTheme="minorEastAsia" w:hAnsiTheme="minorEastAsia" w:cs="宋体" w:hint="eastAsia"/>
          <w:color w:val="000000" w:themeColor="text1"/>
          <w:kern w:val="0"/>
          <w:sz w:val="24"/>
        </w:rPr>
        <w:t>建设</w:t>
      </w:r>
      <w:r w:rsidR="00231490" w:rsidRPr="005210FB">
        <w:rPr>
          <w:rFonts w:asciiTheme="minorEastAsia" w:eastAsiaTheme="minorEastAsia" w:hAnsiTheme="minorEastAsia" w:cs="宋体" w:hint="eastAsia"/>
          <w:color w:val="000000" w:themeColor="text1"/>
          <w:kern w:val="0"/>
          <w:sz w:val="24"/>
        </w:rPr>
        <w:t>做出</w:t>
      </w:r>
      <w:r w:rsidRPr="005210FB">
        <w:rPr>
          <w:rFonts w:asciiTheme="minorEastAsia" w:eastAsiaTheme="minorEastAsia" w:hAnsiTheme="minorEastAsia" w:cs="宋体" w:hint="eastAsia"/>
          <w:color w:val="000000" w:themeColor="text1"/>
          <w:kern w:val="0"/>
          <w:sz w:val="24"/>
        </w:rPr>
        <w:t>了贡献。</w:t>
      </w:r>
      <w:r w:rsidR="00AB060E" w:rsidRPr="005210FB">
        <w:rPr>
          <w:rFonts w:asciiTheme="minorEastAsia" w:eastAsiaTheme="minorEastAsia" w:hAnsiTheme="minorEastAsia" w:cs="宋体" w:hint="eastAsia"/>
          <w:color w:val="000000" w:themeColor="text1"/>
          <w:kern w:val="0"/>
          <w:sz w:val="24"/>
        </w:rPr>
        <w:t xml:space="preserve"> </w:t>
      </w:r>
    </w:p>
    <w:p w14:paraId="52E2B384" w14:textId="5AF0150E" w:rsidR="000904F1" w:rsidRPr="002965AC" w:rsidRDefault="00D71DBF" w:rsidP="00C24728">
      <w:pPr>
        <w:numPr>
          <w:ilvl w:val="0"/>
          <w:numId w:val="4"/>
        </w:numPr>
        <w:spacing w:line="560" w:lineRule="exact"/>
        <w:ind w:left="0"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人才培养情况</w:t>
      </w:r>
      <w:r w:rsidRPr="000637D5">
        <w:rPr>
          <w:rFonts w:ascii="Times New Roman" w:eastAsia="楷体" w:hAnsi="Times New Roman"/>
          <w:color w:val="000000" w:themeColor="text1"/>
          <w:sz w:val="32"/>
          <w:szCs w:val="32"/>
        </w:rPr>
        <w:t>（</w:t>
      </w:r>
      <w:r w:rsidRPr="000637D5">
        <w:rPr>
          <w:rFonts w:ascii="Times New Roman" w:eastAsia="楷体" w:hAnsi="Times New Roman" w:hint="eastAsia"/>
          <w:color w:val="000000" w:themeColor="text1"/>
          <w:sz w:val="32"/>
          <w:szCs w:val="32"/>
        </w:rPr>
        <w:t>本年度中心</w:t>
      </w:r>
      <w:r w:rsidRPr="000637D5">
        <w:rPr>
          <w:rFonts w:ascii="Times New Roman" w:eastAsia="楷体" w:hAnsi="Times New Roman"/>
          <w:color w:val="000000" w:themeColor="text1"/>
          <w:sz w:val="32"/>
          <w:szCs w:val="32"/>
        </w:rPr>
        <w:t>人才培养总体情况、研究生代表性成果、与国内外科研机构和行业企业开展联合培养情况，不超过</w:t>
      </w:r>
      <w:r w:rsidRPr="000637D5">
        <w:rPr>
          <w:rFonts w:ascii="Times New Roman" w:eastAsia="楷体" w:hAnsi="Times New Roman"/>
          <w:color w:val="000000" w:themeColor="text1"/>
          <w:sz w:val="32"/>
          <w:szCs w:val="32"/>
        </w:rPr>
        <w:t>1000</w:t>
      </w:r>
      <w:r w:rsidRPr="000637D5">
        <w:rPr>
          <w:rFonts w:ascii="Times New Roman" w:eastAsia="楷体" w:hAnsi="Times New Roman"/>
          <w:color w:val="000000" w:themeColor="text1"/>
          <w:sz w:val="32"/>
          <w:szCs w:val="32"/>
        </w:rPr>
        <w:t>字）</w:t>
      </w:r>
    </w:p>
    <w:p w14:paraId="398EAB15" w14:textId="43326C02" w:rsidR="00BB0CD1" w:rsidRPr="00244C11" w:rsidRDefault="004C75CD" w:rsidP="00244C11">
      <w:pPr>
        <w:pStyle w:val="yiv7830825763msonormal"/>
        <w:shd w:val="clear" w:color="auto" w:fill="FFFFFF"/>
        <w:ind w:firstLineChars="200" w:firstLine="480"/>
        <w:rPr>
          <w:rFonts w:asciiTheme="minorEastAsia" w:eastAsiaTheme="minorEastAsia" w:hAnsiTheme="minorEastAsia"/>
          <w:color w:val="000000" w:themeColor="text1"/>
        </w:rPr>
      </w:pPr>
      <w:r w:rsidRPr="005210FB">
        <w:rPr>
          <w:rFonts w:asciiTheme="minorEastAsia" w:eastAsiaTheme="minorEastAsia" w:hAnsiTheme="minorEastAsia" w:hint="eastAsia"/>
          <w:color w:val="000000" w:themeColor="text1"/>
        </w:rPr>
        <w:t>工程中心目前</w:t>
      </w:r>
      <w:r w:rsidR="00BB0CD1" w:rsidRPr="005210FB">
        <w:rPr>
          <w:rFonts w:asciiTheme="minorEastAsia" w:eastAsiaTheme="minorEastAsia" w:hAnsiTheme="minorEastAsia" w:hint="eastAsia"/>
          <w:color w:val="000000" w:themeColor="text1"/>
        </w:rPr>
        <w:t>在读硕士生</w:t>
      </w:r>
      <w:r w:rsidR="00F10490" w:rsidRPr="005210FB">
        <w:rPr>
          <w:rFonts w:asciiTheme="minorEastAsia" w:eastAsiaTheme="minorEastAsia" w:hAnsiTheme="minorEastAsia"/>
          <w:color w:val="000000" w:themeColor="text1"/>
        </w:rPr>
        <w:t xml:space="preserve"> </w:t>
      </w:r>
      <w:r w:rsidR="006F491B" w:rsidRPr="005210FB">
        <w:rPr>
          <w:rFonts w:asciiTheme="minorEastAsia" w:eastAsiaTheme="minorEastAsia" w:hAnsiTheme="minorEastAsia"/>
          <w:color w:val="000000" w:themeColor="text1"/>
        </w:rPr>
        <w:t>17</w:t>
      </w:r>
      <w:r w:rsidR="00BB0CD1" w:rsidRPr="005210FB">
        <w:rPr>
          <w:rFonts w:asciiTheme="minorEastAsia" w:eastAsiaTheme="minorEastAsia" w:hAnsiTheme="minorEastAsia" w:hint="eastAsia"/>
          <w:color w:val="000000" w:themeColor="text1"/>
        </w:rPr>
        <w:t>人，在读博士生</w:t>
      </w:r>
      <w:r w:rsidR="00F10490" w:rsidRPr="005210FB">
        <w:rPr>
          <w:rFonts w:asciiTheme="minorEastAsia" w:eastAsiaTheme="minorEastAsia" w:hAnsiTheme="minorEastAsia" w:hint="eastAsia"/>
          <w:color w:val="000000" w:themeColor="text1"/>
        </w:rPr>
        <w:t xml:space="preserve"> </w:t>
      </w:r>
      <w:r w:rsidR="008422F0" w:rsidRPr="005210FB">
        <w:rPr>
          <w:rFonts w:asciiTheme="minorEastAsia" w:eastAsiaTheme="minorEastAsia" w:hAnsiTheme="minorEastAsia" w:hint="eastAsia"/>
          <w:color w:val="000000" w:themeColor="text1"/>
        </w:rPr>
        <w:t>1</w:t>
      </w:r>
      <w:r w:rsidR="006F491B" w:rsidRPr="005210FB">
        <w:rPr>
          <w:rFonts w:asciiTheme="minorEastAsia" w:eastAsiaTheme="minorEastAsia" w:hAnsiTheme="minorEastAsia" w:hint="eastAsia"/>
          <w:color w:val="000000" w:themeColor="text1"/>
        </w:rPr>
        <w:t>8</w:t>
      </w:r>
      <w:r w:rsidR="00BB0CD1" w:rsidRPr="005210FB">
        <w:rPr>
          <w:rFonts w:asciiTheme="minorEastAsia" w:eastAsiaTheme="minorEastAsia" w:hAnsiTheme="minorEastAsia" w:hint="eastAsia"/>
          <w:color w:val="000000" w:themeColor="text1"/>
        </w:rPr>
        <w:t>人。</w:t>
      </w:r>
    </w:p>
    <w:p w14:paraId="4BD1C450" w14:textId="25EB13EE" w:rsidR="00BB0CD1" w:rsidRPr="00244C11" w:rsidRDefault="00BB0CD1" w:rsidP="00244C11">
      <w:pPr>
        <w:pStyle w:val="yiv7830825763msonormal"/>
        <w:shd w:val="clear" w:color="auto" w:fill="FFFFFF"/>
        <w:ind w:firstLineChars="200" w:firstLine="480"/>
        <w:rPr>
          <w:rFonts w:asciiTheme="minorEastAsia" w:eastAsiaTheme="minorEastAsia" w:hAnsiTheme="minorEastAsia"/>
          <w:color w:val="000000" w:themeColor="text1"/>
        </w:rPr>
      </w:pPr>
      <w:r w:rsidRPr="00244C11">
        <w:rPr>
          <w:rFonts w:asciiTheme="minorEastAsia" w:eastAsiaTheme="minorEastAsia" w:hAnsiTheme="minorEastAsia" w:hint="eastAsia"/>
          <w:color w:val="000000" w:themeColor="text1"/>
        </w:rPr>
        <w:lastRenderedPageBreak/>
        <w:t>通过国家外专局高端外国专家、项目合作以及名家讲坛等方式邀请美国、英国、法国等知名高</w:t>
      </w:r>
      <w:r w:rsidR="005210FB">
        <w:rPr>
          <w:rFonts w:asciiTheme="minorEastAsia" w:eastAsiaTheme="minorEastAsia" w:hAnsiTheme="minorEastAsia" w:hint="eastAsia"/>
          <w:color w:val="000000" w:themeColor="text1"/>
        </w:rPr>
        <w:t>校教授与研究人员前往北京大学教学与讲学，与多家单位形成互访机制</w:t>
      </w:r>
      <w:r w:rsidRPr="00244C11">
        <w:rPr>
          <w:rFonts w:asciiTheme="minorEastAsia" w:eastAsiaTheme="minorEastAsia" w:hAnsiTheme="minorEastAsia" w:hint="eastAsia"/>
          <w:color w:val="000000" w:themeColor="text1"/>
        </w:rPr>
        <w:t xml:space="preserve">。 </w:t>
      </w:r>
    </w:p>
    <w:p w14:paraId="5E0DA259" w14:textId="5EDA9CC2" w:rsidR="000904F1" w:rsidRPr="002965AC" w:rsidRDefault="00D71DBF" w:rsidP="00C24728">
      <w:pPr>
        <w:numPr>
          <w:ilvl w:val="0"/>
          <w:numId w:val="4"/>
        </w:numPr>
        <w:spacing w:line="560" w:lineRule="exact"/>
        <w:ind w:left="0"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研究队伍建设情况</w:t>
      </w:r>
      <w:r w:rsidRPr="000637D5">
        <w:rPr>
          <w:rFonts w:ascii="Times New Roman" w:eastAsia="楷体" w:hAnsi="Times New Roman"/>
          <w:color w:val="000000" w:themeColor="text1"/>
          <w:sz w:val="32"/>
          <w:szCs w:val="32"/>
        </w:rPr>
        <w:t>（本年度</w:t>
      </w:r>
      <w:r w:rsidRPr="000637D5">
        <w:rPr>
          <w:rFonts w:ascii="Times New Roman" w:eastAsia="楷体" w:hAnsi="Times New Roman" w:hint="eastAsia"/>
          <w:color w:val="000000" w:themeColor="text1"/>
          <w:sz w:val="32"/>
          <w:szCs w:val="32"/>
        </w:rPr>
        <w:t>中心</w:t>
      </w:r>
      <w:r w:rsidRPr="000637D5">
        <w:rPr>
          <w:rFonts w:ascii="Times New Roman" w:eastAsia="楷体" w:hAnsi="Times New Roman"/>
          <w:color w:val="000000" w:themeColor="text1"/>
          <w:sz w:val="32"/>
          <w:szCs w:val="32"/>
        </w:rPr>
        <w:t>人才引进情况，</w:t>
      </w:r>
      <w:r w:rsidRPr="000637D5">
        <w:rPr>
          <w:rFonts w:ascii="Times New Roman" w:eastAsia="楷体" w:hAnsi="Times New Roman"/>
          <w:color w:val="000000" w:themeColor="text1"/>
          <w:sz w:val="32"/>
          <w:szCs w:val="32"/>
        </w:rPr>
        <w:t>40</w:t>
      </w:r>
      <w:r w:rsidRPr="000637D5">
        <w:rPr>
          <w:rFonts w:ascii="Times New Roman" w:eastAsia="楷体" w:hAnsi="Times New Roman"/>
          <w:color w:val="000000" w:themeColor="text1"/>
          <w:sz w:val="32"/>
          <w:szCs w:val="32"/>
        </w:rPr>
        <w:t>岁以下中青年教师培养、成长情况，不超过</w:t>
      </w:r>
      <w:r w:rsidRPr="000637D5">
        <w:rPr>
          <w:rFonts w:ascii="Times New Roman" w:eastAsia="楷体" w:hAnsi="Times New Roman"/>
          <w:color w:val="000000" w:themeColor="text1"/>
          <w:sz w:val="32"/>
          <w:szCs w:val="32"/>
        </w:rPr>
        <w:t>1000</w:t>
      </w:r>
      <w:r w:rsidRPr="000637D5">
        <w:rPr>
          <w:rFonts w:ascii="Times New Roman" w:eastAsia="楷体" w:hAnsi="Times New Roman"/>
          <w:color w:val="000000" w:themeColor="text1"/>
          <w:sz w:val="32"/>
          <w:szCs w:val="32"/>
        </w:rPr>
        <w:t>字）</w:t>
      </w:r>
    </w:p>
    <w:p w14:paraId="4AF4541D" w14:textId="48202E1B" w:rsidR="00E37E05" w:rsidRPr="005210FB" w:rsidRDefault="004707AC" w:rsidP="005210FB">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5210FB">
        <w:rPr>
          <w:rFonts w:asciiTheme="minorEastAsia" w:eastAsiaTheme="minorEastAsia" w:hAnsiTheme="minorEastAsia" w:hint="eastAsia"/>
          <w:color w:val="000000" w:themeColor="text1"/>
        </w:rPr>
        <w:t>为</w:t>
      </w:r>
      <w:r w:rsidRPr="005210FB">
        <w:rPr>
          <w:rFonts w:asciiTheme="minorEastAsia" w:eastAsiaTheme="minorEastAsia" w:hAnsiTheme="minorEastAsia"/>
          <w:color w:val="000000" w:themeColor="text1"/>
        </w:rPr>
        <w:t>提升</w:t>
      </w:r>
      <w:r w:rsidRPr="005210FB">
        <w:rPr>
          <w:rFonts w:asciiTheme="minorEastAsia" w:eastAsiaTheme="minorEastAsia" w:hAnsiTheme="minorEastAsia" w:hint="eastAsia"/>
          <w:color w:val="000000" w:themeColor="text1"/>
        </w:rPr>
        <w:t>医院</w:t>
      </w:r>
      <w:r w:rsidRPr="005210FB">
        <w:rPr>
          <w:rFonts w:asciiTheme="minorEastAsia" w:eastAsiaTheme="minorEastAsia" w:hAnsiTheme="minorEastAsia"/>
          <w:color w:val="000000" w:themeColor="text1"/>
        </w:rPr>
        <w:t>临床研究水平，</w:t>
      </w:r>
      <w:r w:rsidR="00F01021" w:rsidRPr="005210FB">
        <w:rPr>
          <w:rFonts w:asciiTheme="minorEastAsia" w:eastAsiaTheme="minorEastAsia" w:hAnsiTheme="minorEastAsia"/>
          <w:color w:val="000000" w:themeColor="text1"/>
        </w:rPr>
        <w:t>20</w:t>
      </w:r>
      <w:r w:rsidR="00F01021" w:rsidRPr="005210FB">
        <w:rPr>
          <w:rFonts w:asciiTheme="minorEastAsia" w:eastAsiaTheme="minorEastAsia" w:hAnsiTheme="minorEastAsia" w:hint="eastAsia"/>
          <w:color w:val="000000" w:themeColor="text1"/>
        </w:rPr>
        <w:t>20</w:t>
      </w:r>
      <w:r w:rsidR="00F01021" w:rsidRPr="005210FB">
        <w:rPr>
          <w:rFonts w:asciiTheme="minorEastAsia" w:eastAsiaTheme="minorEastAsia" w:hAnsiTheme="minorEastAsia"/>
          <w:color w:val="000000" w:themeColor="text1"/>
        </w:rPr>
        <w:t>年，</w:t>
      </w:r>
      <w:r w:rsidR="00F01021" w:rsidRPr="005210FB">
        <w:rPr>
          <w:rFonts w:asciiTheme="minorEastAsia" w:eastAsiaTheme="minorEastAsia" w:hAnsiTheme="minorEastAsia" w:hint="eastAsia"/>
          <w:color w:val="000000" w:themeColor="text1"/>
        </w:rPr>
        <w:t>北京大学人民医院聘请</w:t>
      </w:r>
      <w:r w:rsidR="00F01021" w:rsidRPr="005210FB">
        <w:rPr>
          <w:rFonts w:asciiTheme="minorEastAsia" w:eastAsiaTheme="minorEastAsia" w:hAnsiTheme="minorEastAsia"/>
          <w:color w:val="000000" w:themeColor="text1"/>
        </w:rPr>
        <w:t>北京大学</w:t>
      </w:r>
      <w:r w:rsidR="00F01021" w:rsidRPr="005210FB">
        <w:rPr>
          <w:rFonts w:asciiTheme="minorEastAsia" w:eastAsiaTheme="minorEastAsia" w:hAnsiTheme="minorEastAsia" w:hint="eastAsia"/>
          <w:color w:val="000000" w:themeColor="text1"/>
        </w:rPr>
        <w:t>生命科学学院</w:t>
      </w:r>
      <w:r w:rsidR="00F01021" w:rsidRPr="005210FB">
        <w:rPr>
          <w:rFonts w:asciiTheme="minorEastAsia" w:eastAsiaTheme="minorEastAsia" w:hAnsiTheme="minorEastAsia"/>
          <w:color w:val="000000" w:themeColor="text1"/>
        </w:rPr>
        <w:t>研究员</w:t>
      </w:r>
      <w:r w:rsidR="00F01021" w:rsidRPr="005210FB">
        <w:rPr>
          <w:rFonts w:asciiTheme="minorEastAsia" w:eastAsiaTheme="minorEastAsia" w:hAnsiTheme="minorEastAsia" w:hint="eastAsia"/>
          <w:color w:val="000000" w:themeColor="text1"/>
        </w:rPr>
        <w:t>孙育杰为兼职教授。</w:t>
      </w:r>
    </w:p>
    <w:p w14:paraId="40B6C637" w14:textId="0B28EF66" w:rsidR="00171D0C" w:rsidRPr="005210FB" w:rsidRDefault="00171D0C" w:rsidP="005210FB">
      <w:pPr>
        <w:pStyle w:val="yiv7830825763msonormal"/>
        <w:shd w:val="clear" w:color="auto" w:fill="FFFFFF"/>
        <w:ind w:firstLineChars="200" w:firstLine="480"/>
        <w:rPr>
          <w:rFonts w:asciiTheme="minorEastAsia" w:eastAsiaTheme="minorEastAsia" w:hAnsiTheme="minorEastAsia"/>
          <w:color w:val="000000" w:themeColor="text1"/>
        </w:rPr>
      </w:pPr>
      <w:r w:rsidRPr="005210FB">
        <w:rPr>
          <w:rFonts w:asciiTheme="minorEastAsia" w:eastAsiaTheme="minorEastAsia" w:hAnsiTheme="minorEastAsia" w:hint="eastAsia"/>
          <w:color w:val="000000" w:themeColor="text1"/>
        </w:rPr>
        <w:t>工程中心王为民研究员在2</w:t>
      </w:r>
      <w:r w:rsidRPr="005210FB">
        <w:rPr>
          <w:rFonts w:asciiTheme="minorEastAsia" w:eastAsiaTheme="minorEastAsia" w:hAnsiTheme="minorEastAsia"/>
          <w:color w:val="000000" w:themeColor="text1"/>
        </w:rPr>
        <w:t>0</w:t>
      </w:r>
      <w:r w:rsidRPr="005210FB">
        <w:rPr>
          <w:rFonts w:asciiTheme="minorEastAsia" w:eastAsiaTheme="minorEastAsia" w:hAnsiTheme="minorEastAsia" w:hint="eastAsia"/>
          <w:color w:val="000000" w:themeColor="text1"/>
        </w:rPr>
        <w:t>20</w:t>
      </w:r>
      <w:r w:rsidRPr="005210FB">
        <w:rPr>
          <w:rFonts w:asciiTheme="minorEastAsia" w:eastAsiaTheme="minorEastAsia" w:hAnsiTheme="minorEastAsia" w:hint="eastAsia"/>
          <w:color w:val="000000" w:themeColor="text1"/>
        </w:rPr>
        <w:t>年度晋升为北京大学信息科学技术学院</w:t>
      </w:r>
      <w:r w:rsidRPr="005210FB">
        <w:rPr>
          <w:rFonts w:asciiTheme="minorEastAsia" w:eastAsiaTheme="minorEastAsia" w:hAnsiTheme="minorEastAsia" w:hint="eastAsia"/>
          <w:color w:val="000000" w:themeColor="text1"/>
        </w:rPr>
        <w:t>教授。</w:t>
      </w:r>
    </w:p>
    <w:p w14:paraId="4C1A108A" w14:textId="77777777" w:rsidR="000904F1" w:rsidRPr="000637D5" w:rsidRDefault="00D71DBF">
      <w:pPr>
        <w:numPr>
          <w:ilvl w:val="0"/>
          <w:numId w:val="2"/>
        </w:numPr>
        <w:spacing w:line="560" w:lineRule="exact"/>
        <w:ind w:firstLineChars="200" w:firstLine="640"/>
        <w:rPr>
          <w:rFonts w:ascii="Times New Roman" w:eastAsia="黑体" w:hAnsi="Times New Roman"/>
          <w:color w:val="000000" w:themeColor="text1"/>
          <w:sz w:val="32"/>
          <w:szCs w:val="32"/>
        </w:rPr>
      </w:pPr>
      <w:r w:rsidRPr="000637D5">
        <w:rPr>
          <w:rFonts w:ascii="Times New Roman" w:eastAsia="黑体" w:hAnsi="Times New Roman"/>
          <w:color w:val="000000" w:themeColor="text1"/>
          <w:sz w:val="32"/>
          <w:szCs w:val="32"/>
        </w:rPr>
        <w:t>开放与运行管理</w:t>
      </w:r>
    </w:p>
    <w:p w14:paraId="1EF960AA" w14:textId="51D87555" w:rsidR="000904F1" w:rsidRPr="00BB0CD1" w:rsidRDefault="00D71DBF" w:rsidP="00C24728">
      <w:pPr>
        <w:numPr>
          <w:ilvl w:val="0"/>
          <w:numId w:val="5"/>
        </w:numPr>
        <w:spacing w:line="560" w:lineRule="exact"/>
        <w:ind w:left="0"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主管部门、依托单位支持情况</w:t>
      </w:r>
      <w:r w:rsidRPr="000637D5">
        <w:rPr>
          <w:rFonts w:ascii="Times New Roman" w:eastAsia="楷体" w:hAnsi="Times New Roman"/>
          <w:color w:val="000000" w:themeColor="text1"/>
          <w:sz w:val="32"/>
          <w:szCs w:val="32"/>
        </w:rPr>
        <w:t>（主管部门和依托单位</w:t>
      </w:r>
      <w:r w:rsidRPr="000637D5">
        <w:rPr>
          <w:rFonts w:ascii="Times New Roman" w:eastAsia="楷体" w:hAnsi="Times New Roman" w:hint="eastAsia"/>
          <w:color w:val="000000" w:themeColor="text1"/>
          <w:sz w:val="32"/>
          <w:szCs w:val="32"/>
        </w:rPr>
        <w:t>本年度</w:t>
      </w:r>
      <w:r w:rsidRPr="000637D5">
        <w:rPr>
          <w:rFonts w:ascii="Times New Roman" w:eastAsia="楷体" w:hAnsi="Times New Roman"/>
          <w:color w:val="000000" w:themeColor="text1"/>
          <w:sz w:val="32"/>
          <w:szCs w:val="32"/>
        </w:rPr>
        <w:t>为中心提供建设和运行经费、科研场所和仪器设备等条件保障情况，在学科建设、人才引进、研究生招生名额等方面给予优先支持的情况，不超过</w:t>
      </w:r>
      <w:r w:rsidRPr="000637D5">
        <w:rPr>
          <w:rFonts w:ascii="Times New Roman" w:eastAsia="楷体" w:hAnsi="Times New Roman"/>
          <w:color w:val="000000" w:themeColor="text1"/>
          <w:sz w:val="32"/>
          <w:szCs w:val="32"/>
        </w:rPr>
        <w:t>1000</w:t>
      </w:r>
      <w:r w:rsidRPr="000637D5">
        <w:rPr>
          <w:rFonts w:ascii="Times New Roman" w:eastAsia="楷体" w:hAnsi="Times New Roman"/>
          <w:color w:val="000000" w:themeColor="text1"/>
          <w:sz w:val="32"/>
          <w:szCs w:val="32"/>
        </w:rPr>
        <w:t>字）</w:t>
      </w:r>
    </w:p>
    <w:p w14:paraId="42C1B62C" w14:textId="7ABBB5FC" w:rsidR="00BB0CD1" w:rsidRPr="00236BA1" w:rsidRDefault="00BB0CD1" w:rsidP="00236BA1">
      <w:pPr>
        <w:pStyle w:val="yiv7830825763msonormal"/>
        <w:shd w:val="clear" w:color="auto" w:fill="FFFFFF"/>
        <w:ind w:firstLineChars="200" w:firstLine="480"/>
        <w:rPr>
          <w:rFonts w:asciiTheme="minorEastAsia" w:eastAsiaTheme="minorEastAsia" w:hAnsiTheme="minorEastAsia"/>
          <w:color w:val="000000" w:themeColor="text1"/>
        </w:rPr>
      </w:pPr>
      <w:r w:rsidRPr="00236BA1">
        <w:rPr>
          <w:rFonts w:asciiTheme="minorEastAsia" w:eastAsiaTheme="minorEastAsia" w:hAnsiTheme="minorEastAsia" w:hint="eastAsia"/>
          <w:color w:val="000000" w:themeColor="text1"/>
        </w:rPr>
        <w:t>作为依托单位，北京大学和北京大学人民医院给予了本工程中心相对集中的实验室用房（北京大学理科二号楼），在学科领域人才引进与师资队伍等方面给予了大力支持。</w:t>
      </w:r>
    </w:p>
    <w:p w14:paraId="1C76972B" w14:textId="331FBBF4" w:rsidR="00BB0CD1" w:rsidRPr="00236BA1" w:rsidRDefault="000741BA" w:rsidP="00236BA1">
      <w:pPr>
        <w:pStyle w:val="yiv7830825763msonormal"/>
        <w:shd w:val="clear" w:color="auto" w:fill="FFFFFF"/>
        <w:ind w:firstLineChars="200" w:firstLine="480"/>
        <w:rPr>
          <w:rFonts w:asciiTheme="minorEastAsia" w:eastAsiaTheme="minorEastAsia" w:hAnsiTheme="minorEastAsia"/>
          <w:color w:val="000000" w:themeColor="text1"/>
        </w:rPr>
      </w:pPr>
      <w:r w:rsidRPr="00236BA1">
        <w:rPr>
          <w:rFonts w:asciiTheme="minorEastAsia" w:eastAsiaTheme="minorEastAsia" w:hAnsiTheme="minorEastAsia" w:hint="eastAsia"/>
          <w:color w:val="000000" w:themeColor="text1"/>
        </w:rPr>
        <w:t>2</w:t>
      </w:r>
      <w:r w:rsidRPr="00236BA1">
        <w:rPr>
          <w:rFonts w:asciiTheme="minorEastAsia" w:eastAsiaTheme="minorEastAsia" w:hAnsiTheme="minorEastAsia"/>
          <w:color w:val="000000" w:themeColor="text1"/>
        </w:rPr>
        <w:t>0</w:t>
      </w:r>
      <w:r w:rsidR="001A6A71" w:rsidRPr="00236BA1">
        <w:rPr>
          <w:rFonts w:asciiTheme="minorEastAsia" w:eastAsiaTheme="minorEastAsia" w:hAnsiTheme="minorEastAsia"/>
          <w:color w:val="000000" w:themeColor="text1"/>
        </w:rPr>
        <w:t>20</w:t>
      </w:r>
      <w:r w:rsidRPr="00236BA1">
        <w:rPr>
          <w:rFonts w:asciiTheme="minorEastAsia" w:eastAsiaTheme="minorEastAsia" w:hAnsiTheme="minorEastAsia" w:hint="eastAsia"/>
          <w:color w:val="000000" w:themeColor="text1"/>
        </w:rPr>
        <w:t>年，</w:t>
      </w:r>
      <w:r w:rsidR="00FA770D" w:rsidRPr="00236BA1">
        <w:rPr>
          <w:rFonts w:asciiTheme="minorEastAsia" w:eastAsiaTheme="minorEastAsia" w:hAnsiTheme="minorEastAsia" w:hint="eastAsia"/>
          <w:color w:val="000000" w:themeColor="text1"/>
        </w:rPr>
        <w:t>北京大学和北京大学人民医院通过双一流经费、学科经费和其他经费的支持，为工程研究中心新增购置约1100万元科研设备</w:t>
      </w:r>
      <w:r w:rsidRPr="00236BA1">
        <w:rPr>
          <w:rFonts w:asciiTheme="minorEastAsia" w:eastAsiaTheme="minorEastAsia" w:hAnsiTheme="minorEastAsia" w:hint="eastAsia"/>
          <w:color w:val="000000" w:themeColor="text1"/>
        </w:rPr>
        <w:t>，其中</w:t>
      </w:r>
      <w:r w:rsidR="00FA770D" w:rsidRPr="00236BA1">
        <w:rPr>
          <w:rFonts w:asciiTheme="minorEastAsia" w:eastAsiaTheme="minorEastAsia" w:hAnsiTheme="minorEastAsia" w:hint="eastAsia"/>
          <w:color w:val="000000" w:themeColor="text1"/>
        </w:rPr>
        <w:t>，北京大学人民医院整合优化科研服务平台设置及资源，为平台购置1000余万元科研设备。</w:t>
      </w:r>
      <w:r w:rsidR="00BB0CD1" w:rsidRPr="00236BA1">
        <w:rPr>
          <w:rFonts w:asciiTheme="minorEastAsia" w:eastAsiaTheme="minorEastAsia" w:hAnsiTheme="minorEastAsia" w:hint="eastAsia"/>
          <w:color w:val="000000" w:themeColor="text1"/>
        </w:rPr>
        <w:t>后续工程中心也拟商请学校新增相关学科的研究生招生名额。</w:t>
      </w:r>
    </w:p>
    <w:p w14:paraId="5FFE2E20" w14:textId="037F5DBB" w:rsidR="000904F1" w:rsidRPr="002965AC" w:rsidRDefault="00D71DBF" w:rsidP="00C24728">
      <w:pPr>
        <w:numPr>
          <w:ilvl w:val="0"/>
          <w:numId w:val="5"/>
        </w:numPr>
        <w:spacing w:line="560" w:lineRule="exact"/>
        <w:ind w:left="0"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仪器设备开放共享情况</w:t>
      </w:r>
      <w:r w:rsidRPr="000637D5">
        <w:rPr>
          <w:rFonts w:ascii="Times New Roman" w:eastAsia="楷体" w:hAnsi="Times New Roman"/>
          <w:color w:val="000000" w:themeColor="text1"/>
          <w:sz w:val="32"/>
          <w:szCs w:val="32"/>
        </w:rPr>
        <w:t>（本年度中心</w:t>
      </w:r>
      <w:bookmarkStart w:id="5" w:name="_Hlk39607476"/>
      <w:r w:rsidRPr="000637D5">
        <w:rPr>
          <w:rFonts w:ascii="Times New Roman" w:eastAsia="楷体" w:hAnsi="Times New Roman"/>
          <w:color w:val="000000" w:themeColor="text1"/>
          <w:sz w:val="32"/>
          <w:szCs w:val="32"/>
        </w:rPr>
        <w:t>30</w:t>
      </w:r>
      <w:r w:rsidRPr="000637D5">
        <w:rPr>
          <w:rFonts w:ascii="Times New Roman" w:eastAsia="楷体" w:hAnsi="Times New Roman"/>
          <w:color w:val="000000" w:themeColor="text1"/>
          <w:sz w:val="32"/>
          <w:szCs w:val="32"/>
        </w:rPr>
        <w:t>万以上大型仪器设备</w:t>
      </w:r>
      <w:bookmarkEnd w:id="5"/>
      <w:r w:rsidRPr="000637D5">
        <w:rPr>
          <w:rFonts w:ascii="Times New Roman" w:eastAsia="楷体" w:hAnsi="Times New Roman"/>
          <w:color w:val="000000" w:themeColor="text1"/>
          <w:sz w:val="32"/>
          <w:szCs w:val="32"/>
        </w:rPr>
        <w:t>的使用、开放共享情况，研制新设备和升级改造旧设备等方面的情况）</w:t>
      </w:r>
    </w:p>
    <w:p w14:paraId="69934FAA" w14:textId="07209D91" w:rsidR="00572941" w:rsidRPr="00236BA1" w:rsidRDefault="00572941" w:rsidP="00236BA1">
      <w:pPr>
        <w:pStyle w:val="yiv7830825763msonormal"/>
        <w:shd w:val="clear" w:color="auto" w:fill="FFFFFF"/>
        <w:ind w:firstLineChars="200" w:firstLine="480"/>
        <w:rPr>
          <w:rFonts w:asciiTheme="minorEastAsia" w:eastAsiaTheme="minorEastAsia" w:hAnsiTheme="minorEastAsia"/>
          <w:color w:val="000000" w:themeColor="text1"/>
        </w:rPr>
      </w:pPr>
      <w:r w:rsidRPr="00236BA1">
        <w:rPr>
          <w:rFonts w:asciiTheme="minorEastAsia" w:eastAsiaTheme="minorEastAsia" w:hAnsiTheme="minorEastAsia" w:hint="eastAsia"/>
          <w:color w:val="000000" w:themeColor="text1"/>
        </w:rPr>
        <w:lastRenderedPageBreak/>
        <w:t>20</w:t>
      </w:r>
      <w:r w:rsidR="001A6A71" w:rsidRPr="00236BA1">
        <w:rPr>
          <w:rFonts w:asciiTheme="minorEastAsia" w:eastAsiaTheme="minorEastAsia" w:hAnsiTheme="minorEastAsia" w:hint="eastAsia"/>
          <w:color w:val="000000" w:themeColor="text1"/>
        </w:rPr>
        <w:t>20</w:t>
      </w:r>
      <w:r w:rsidRPr="00236BA1">
        <w:rPr>
          <w:rFonts w:asciiTheme="minorEastAsia" w:eastAsiaTheme="minorEastAsia" w:hAnsiTheme="minorEastAsia" w:hint="eastAsia"/>
          <w:color w:val="000000" w:themeColor="text1"/>
        </w:rPr>
        <w:t>年，工程研究中心在充分利用原有27台套</w:t>
      </w:r>
      <w:r w:rsidR="008F7B17" w:rsidRPr="00236BA1">
        <w:rPr>
          <w:rFonts w:asciiTheme="minorEastAsia" w:eastAsiaTheme="minorEastAsia" w:hAnsiTheme="minorEastAsia" w:hint="eastAsia"/>
          <w:color w:val="000000" w:themeColor="text1"/>
        </w:rPr>
        <w:t>仪器</w:t>
      </w:r>
      <w:r w:rsidRPr="00236BA1">
        <w:rPr>
          <w:rFonts w:asciiTheme="minorEastAsia" w:eastAsiaTheme="minorEastAsia" w:hAnsiTheme="minorEastAsia" w:hint="eastAsia"/>
          <w:color w:val="000000" w:themeColor="text1"/>
        </w:rPr>
        <w:t>设备资源基础上，</w:t>
      </w:r>
      <w:r w:rsidR="008F7B17" w:rsidRPr="00236BA1">
        <w:rPr>
          <w:rFonts w:asciiTheme="minorEastAsia" w:eastAsiaTheme="minorEastAsia" w:hAnsiTheme="minorEastAsia" w:hint="eastAsia"/>
          <w:color w:val="000000" w:themeColor="text1"/>
        </w:rPr>
        <w:t>新增开放共享设备</w:t>
      </w:r>
      <w:r w:rsidR="001A6A71" w:rsidRPr="00236BA1">
        <w:rPr>
          <w:rFonts w:asciiTheme="minorEastAsia" w:eastAsiaTheme="minorEastAsia" w:hAnsiTheme="minorEastAsia" w:hint="eastAsia"/>
          <w:color w:val="000000" w:themeColor="text1"/>
        </w:rPr>
        <w:t>一</w:t>
      </w:r>
      <w:r w:rsidR="00366417" w:rsidRPr="00236BA1">
        <w:rPr>
          <w:rFonts w:asciiTheme="minorEastAsia" w:eastAsiaTheme="minorEastAsia" w:hAnsiTheme="minorEastAsia" w:hint="eastAsia"/>
          <w:color w:val="000000" w:themeColor="text1"/>
        </w:rPr>
        <w:t>台，</w:t>
      </w:r>
      <w:r w:rsidR="008F7B17" w:rsidRPr="008F7B17">
        <w:rPr>
          <w:rFonts w:asciiTheme="minorEastAsia" w:eastAsiaTheme="minorEastAsia" w:hAnsiTheme="minorEastAsia"/>
          <w:color w:val="000000" w:themeColor="text1"/>
        </w:rPr>
        <w:t>30万以上大型仪器设备</w:t>
      </w:r>
      <w:r w:rsidR="008F7B17" w:rsidRPr="00236BA1">
        <w:rPr>
          <w:rFonts w:asciiTheme="minorEastAsia" w:eastAsiaTheme="minorEastAsia" w:hAnsiTheme="minorEastAsia" w:hint="eastAsia"/>
          <w:color w:val="000000" w:themeColor="text1"/>
        </w:rPr>
        <w:t>开放共享时间16620小时；</w:t>
      </w:r>
      <w:r w:rsidR="008F7B17" w:rsidRPr="00236BA1">
        <w:rPr>
          <w:rFonts w:asciiTheme="minorEastAsia" w:eastAsiaTheme="minorEastAsia" w:hAnsiTheme="minorEastAsia"/>
          <w:color w:val="000000" w:themeColor="text1"/>
        </w:rPr>
        <w:t xml:space="preserve"> </w:t>
      </w:r>
      <w:r w:rsidR="008F7B17" w:rsidRPr="00236BA1">
        <w:rPr>
          <w:rFonts w:asciiTheme="minorEastAsia" w:eastAsiaTheme="minorEastAsia" w:hAnsiTheme="minorEastAsia" w:hint="eastAsia"/>
          <w:color w:val="000000" w:themeColor="text1"/>
        </w:rPr>
        <w:t>北京大学人民医院新增五个</w:t>
      </w:r>
      <w:r w:rsidR="004F6D65" w:rsidRPr="00236BA1">
        <w:rPr>
          <w:rFonts w:asciiTheme="minorEastAsia" w:eastAsiaTheme="minorEastAsia" w:hAnsiTheme="minorEastAsia" w:hint="eastAsia"/>
          <w:color w:val="000000" w:themeColor="text1"/>
        </w:rPr>
        <w:t>共享服务平台（目前免费开放），服务人次达到</w:t>
      </w:r>
      <w:r w:rsidR="00EA31A7">
        <w:rPr>
          <w:rFonts w:asciiTheme="minorEastAsia" w:eastAsiaTheme="minorEastAsia" w:hAnsiTheme="minorEastAsia" w:hint="eastAsia"/>
          <w:color w:val="000000" w:themeColor="text1"/>
        </w:rPr>
        <w:t>1.5</w:t>
      </w:r>
      <w:r w:rsidR="004F6D65" w:rsidRPr="00236BA1">
        <w:rPr>
          <w:rFonts w:asciiTheme="minorEastAsia" w:eastAsiaTheme="minorEastAsia" w:hAnsiTheme="minorEastAsia" w:hint="eastAsia"/>
          <w:color w:val="000000" w:themeColor="text1"/>
        </w:rPr>
        <w:t>万人次。</w:t>
      </w:r>
    </w:p>
    <w:p w14:paraId="1071E244" w14:textId="3DC19D19" w:rsidR="00572941" w:rsidRPr="00B2231B" w:rsidRDefault="00572941" w:rsidP="00106808">
      <w:pPr>
        <w:tabs>
          <w:tab w:val="left" w:pos="312"/>
        </w:tabs>
        <w:ind w:firstLineChars="200" w:firstLine="480"/>
        <w:rPr>
          <w:rFonts w:asciiTheme="minorEastAsia" w:eastAsiaTheme="minorEastAsia" w:hAnsiTheme="minorEastAsia" w:cs="宋体"/>
          <w:color w:val="000000" w:themeColor="text1"/>
          <w:kern w:val="0"/>
          <w:sz w:val="24"/>
        </w:rPr>
      </w:pPr>
      <w:r w:rsidRPr="00B2231B">
        <w:rPr>
          <w:rFonts w:asciiTheme="minorEastAsia" w:eastAsiaTheme="minorEastAsia" w:hAnsiTheme="minorEastAsia" w:cs="宋体" w:hint="eastAsia"/>
          <w:color w:val="000000" w:themeColor="text1"/>
          <w:kern w:val="0"/>
          <w:sz w:val="24"/>
        </w:rPr>
        <w:t>（</w:t>
      </w:r>
      <w:r w:rsidR="0020679F">
        <w:rPr>
          <w:rFonts w:asciiTheme="minorEastAsia" w:eastAsiaTheme="minorEastAsia" w:hAnsiTheme="minorEastAsia" w:cs="宋体" w:hint="eastAsia"/>
          <w:color w:val="000000" w:themeColor="text1"/>
          <w:kern w:val="0"/>
          <w:sz w:val="24"/>
        </w:rPr>
        <w:t>1</w:t>
      </w:r>
      <w:r w:rsidRPr="00B2231B">
        <w:rPr>
          <w:rFonts w:asciiTheme="minorEastAsia" w:eastAsiaTheme="minorEastAsia" w:hAnsiTheme="minorEastAsia" w:cs="宋体" w:hint="eastAsia"/>
          <w:color w:val="000000" w:themeColor="text1"/>
          <w:kern w:val="0"/>
          <w:sz w:val="24"/>
        </w:rPr>
        <w:t>）原有平台或仪器</w:t>
      </w:r>
    </w:p>
    <w:p w14:paraId="53641EF3" w14:textId="6B19A0DA" w:rsidR="00572941" w:rsidRPr="00B2231B" w:rsidRDefault="00572941" w:rsidP="00106808">
      <w:pPr>
        <w:tabs>
          <w:tab w:val="left" w:pos="312"/>
        </w:tabs>
        <w:ind w:firstLineChars="200" w:firstLine="480"/>
        <w:rPr>
          <w:rFonts w:asciiTheme="minorEastAsia" w:eastAsiaTheme="minorEastAsia" w:hAnsiTheme="minorEastAsia" w:cs="宋体"/>
          <w:color w:val="000000" w:themeColor="text1"/>
          <w:kern w:val="0"/>
          <w:sz w:val="24"/>
        </w:rPr>
      </w:pPr>
      <w:r w:rsidRPr="00B2231B">
        <w:rPr>
          <w:rFonts w:asciiTheme="minorEastAsia" w:eastAsiaTheme="minorEastAsia" w:hAnsiTheme="minorEastAsia" w:cs="宋体" w:hint="eastAsia"/>
          <w:color w:val="000000" w:themeColor="text1"/>
          <w:kern w:val="0"/>
          <w:sz w:val="24"/>
        </w:rPr>
        <w:t>20</w:t>
      </w:r>
      <w:r w:rsidR="001A6A71" w:rsidRPr="00B2231B">
        <w:rPr>
          <w:rFonts w:asciiTheme="minorEastAsia" w:eastAsiaTheme="minorEastAsia" w:hAnsiTheme="minorEastAsia" w:cs="宋体" w:hint="eastAsia"/>
          <w:color w:val="000000" w:themeColor="text1"/>
          <w:kern w:val="0"/>
          <w:sz w:val="24"/>
        </w:rPr>
        <w:t>20</w:t>
      </w:r>
      <w:r w:rsidRPr="00B2231B">
        <w:rPr>
          <w:rFonts w:asciiTheme="minorEastAsia" w:eastAsiaTheme="minorEastAsia" w:hAnsiTheme="minorEastAsia" w:cs="宋体" w:hint="eastAsia"/>
          <w:color w:val="000000" w:themeColor="text1"/>
          <w:kern w:val="0"/>
          <w:sz w:val="24"/>
        </w:rPr>
        <w:t>年原有的在用、开放共享的30万以上大型仪器设备主要有5台套，开放共享时间</w:t>
      </w:r>
      <w:r w:rsidR="00183164" w:rsidRPr="00B2231B">
        <w:rPr>
          <w:rFonts w:asciiTheme="minorEastAsia" w:eastAsiaTheme="minorEastAsia" w:hAnsiTheme="minorEastAsia" w:cs="宋体" w:hint="eastAsia"/>
          <w:color w:val="000000" w:themeColor="text1"/>
          <w:kern w:val="0"/>
          <w:sz w:val="24"/>
        </w:rPr>
        <w:t>1</w:t>
      </w:r>
      <w:r w:rsidR="00EA31A7">
        <w:rPr>
          <w:rFonts w:asciiTheme="minorEastAsia" w:eastAsiaTheme="minorEastAsia" w:hAnsiTheme="minorEastAsia" w:cs="宋体" w:hint="eastAsia"/>
          <w:color w:val="000000" w:themeColor="text1"/>
          <w:kern w:val="0"/>
          <w:sz w:val="24"/>
        </w:rPr>
        <w:t>70</w:t>
      </w:r>
      <w:r w:rsidR="00183164" w:rsidRPr="00B2231B">
        <w:rPr>
          <w:rFonts w:asciiTheme="minorEastAsia" w:eastAsiaTheme="minorEastAsia" w:hAnsiTheme="minorEastAsia" w:cs="宋体" w:hint="eastAsia"/>
          <w:color w:val="000000" w:themeColor="text1"/>
          <w:kern w:val="0"/>
          <w:sz w:val="24"/>
        </w:rPr>
        <w:t>00</w:t>
      </w:r>
      <w:r w:rsidRPr="00B2231B">
        <w:rPr>
          <w:rFonts w:asciiTheme="minorEastAsia" w:eastAsiaTheme="minorEastAsia" w:hAnsiTheme="minorEastAsia" w:cs="宋体" w:hint="eastAsia"/>
          <w:color w:val="000000" w:themeColor="text1"/>
          <w:kern w:val="0"/>
          <w:sz w:val="24"/>
        </w:rPr>
        <w:t>小时。</w:t>
      </w:r>
    </w:p>
    <w:tbl>
      <w:tblPr>
        <w:tblW w:w="0" w:type="auto"/>
        <w:jc w:val="center"/>
        <w:tblLayout w:type="fixed"/>
        <w:tblLook w:val="04A0" w:firstRow="1" w:lastRow="0" w:firstColumn="1" w:lastColumn="0" w:noHBand="0" w:noVBand="1"/>
      </w:tblPr>
      <w:tblGrid>
        <w:gridCol w:w="709"/>
        <w:gridCol w:w="2216"/>
        <w:gridCol w:w="1801"/>
        <w:gridCol w:w="775"/>
        <w:gridCol w:w="2012"/>
        <w:gridCol w:w="1332"/>
      </w:tblGrid>
      <w:tr w:rsidR="006C7E92" w:rsidRPr="00106808" w14:paraId="30C8EF63" w14:textId="77777777" w:rsidTr="00633976">
        <w:trPr>
          <w:jc w:val="center"/>
        </w:trPr>
        <w:tc>
          <w:tcPr>
            <w:tcW w:w="2925" w:type="dxa"/>
            <w:gridSpan w:val="2"/>
            <w:tcBorders>
              <w:top w:val="nil"/>
              <w:left w:val="nil"/>
              <w:bottom w:val="nil"/>
              <w:right w:val="nil"/>
            </w:tcBorders>
            <w:shd w:val="clear" w:color="auto" w:fill="auto"/>
            <w:noWrap/>
            <w:vAlign w:val="center"/>
            <w:hideMark/>
          </w:tcPr>
          <w:p w14:paraId="43042339" w14:textId="11953A4D" w:rsidR="00572941" w:rsidRPr="00106808" w:rsidRDefault="00572941" w:rsidP="00106808">
            <w:pPr>
              <w:tabs>
                <w:tab w:val="left" w:pos="312"/>
              </w:tabs>
              <w:ind w:firstLineChars="200" w:firstLine="480"/>
              <w:rPr>
                <w:rFonts w:ascii="宋体" w:hAnsi="宋体"/>
                <w:color w:val="000000" w:themeColor="text1"/>
                <w:kern w:val="0"/>
                <w:sz w:val="24"/>
              </w:rPr>
            </w:pPr>
            <w:r w:rsidRPr="00106808">
              <w:rPr>
                <w:rFonts w:ascii="宋体" w:hAnsi="宋体" w:hint="eastAsia"/>
                <w:color w:val="000000" w:themeColor="text1"/>
                <w:kern w:val="0"/>
                <w:sz w:val="24"/>
              </w:rPr>
              <w:t>北京大学</w:t>
            </w:r>
          </w:p>
        </w:tc>
        <w:tc>
          <w:tcPr>
            <w:tcW w:w="1801" w:type="dxa"/>
            <w:tcBorders>
              <w:top w:val="nil"/>
              <w:left w:val="nil"/>
              <w:bottom w:val="nil"/>
              <w:right w:val="nil"/>
            </w:tcBorders>
            <w:shd w:val="clear" w:color="auto" w:fill="auto"/>
            <w:noWrap/>
            <w:vAlign w:val="center"/>
            <w:hideMark/>
          </w:tcPr>
          <w:p w14:paraId="10C81E79"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c>
          <w:tcPr>
            <w:tcW w:w="775" w:type="dxa"/>
            <w:tcBorders>
              <w:top w:val="nil"/>
              <w:left w:val="nil"/>
              <w:bottom w:val="nil"/>
              <w:right w:val="nil"/>
            </w:tcBorders>
            <w:shd w:val="clear" w:color="auto" w:fill="auto"/>
            <w:noWrap/>
            <w:vAlign w:val="center"/>
            <w:hideMark/>
          </w:tcPr>
          <w:p w14:paraId="6845B67C"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c>
          <w:tcPr>
            <w:tcW w:w="2012" w:type="dxa"/>
            <w:tcBorders>
              <w:top w:val="nil"/>
              <w:left w:val="nil"/>
              <w:bottom w:val="nil"/>
              <w:right w:val="nil"/>
            </w:tcBorders>
            <w:shd w:val="clear" w:color="auto" w:fill="auto"/>
            <w:noWrap/>
            <w:vAlign w:val="center"/>
            <w:hideMark/>
          </w:tcPr>
          <w:p w14:paraId="5576AB88"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c>
          <w:tcPr>
            <w:tcW w:w="1332" w:type="dxa"/>
            <w:tcBorders>
              <w:top w:val="nil"/>
              <w:left w:val="nil"/>
              <w:bottom w:val="nil"/>
              <w:right w:val="nil"/>
            </w:tcBorders>
            <w:shd w:val="clear" w:color="auto" w:fill="auto"/>
            <w:noWrap/>
            <w:vAlign w:val="center"/>
            <w:hideMark/>
          </w:tcPr>
          <w:p w14:paraId="449F5D3E"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r>
      <w:tr w:rsidR="006C7E92" w:rsidRPr="00106808" w14:paraId="59D295F5" w14:textId="77777777" w:rsidTr="00633976">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79476F8"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序号 </w:t>
            </w:r>
          </w:p>
        </w:tc>
        <w:tc>
          <w:tcPr>
            <w:tcW w:w="2216" w:type="dxa"/>
            <w:tcBorders>
              <w:top w:val="single" w:sz="4" w:space="0" w:color="000000"/>
              <w:left w:val="nil"/>
              <w:bottom w:val="single" w:sz="4" w:space="0" w:color="000000"/>
              <w:right w:val="single" w:sz="4" w:space="0" w:color="000000"/>
            </w:tcBorders>
            <w:shd w:val="clear" w:color="auto" w:fill="auto"/>
            <w:hideMark/>
          </w:tcPr>
          <w:p w14:paraId="05A4BEF2"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仪器名称 </w:t>
            </w:r>
          </w:p>
        </w:tc>
        <w:tc>
          <w:tcPr>
            <w:tcW w:w="1801" w:type="dxa"/>
            <w:tcBorders>
              <w:top w:val="single" w:sz="4" w:space="0" w:color="000000"/>
              <w:left w:val="nil"/>
              <w:bottom w:val="single" w:sz="4" w:space="0" w:color="000000"/>
              <w:right w:val="single" w:sz="4" w:space="0" w:color="000000"/>
            </w:tcBorders>
            <w:shd w:val="clear" w:color="auto" w:fill="auto"/>
            <w:hideMark/>
          </w:tcPr>
          <w:p w14:paraId="1C3DFBE5"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型号 </w:t>
            </w:r>
          </w:p>
        </w:tc>
        <w:tc>
          <w:tcPr>
            <w:tcW w:w="775" w:type="dxa"/>
            <w:tcBorders>
              <w:top w:val="single" w:sz="4" w:space="0" w:color="000000"/>
              <w:left w:val="nil"/>
              <w:bottom w:val="single" w:sz="4" w:space="0" w:color="000000"/>
              <w:right w:val="single" w:sz="4" w:space="0" w:color="000000"/>
            </w:tcBorders>
            <w:shd w:val="clear" w:color="auto" w:fill="auto"/>
            <w:hideMark/>
          </w:tcPr>
          <w:p w14:paraId="10F53997"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数量 </w:t>
            </w:r>
          </w:p>
        </w:tc>
        <w:tc>
          <w:tcPr>
            <w:tcW w:w="2012" w:type="dxa"/>
            <w:tcBorders>
              <w:top w:val="single" w:sz="4" w:space="0" w:color="000000"/>
              <w:left w:val="nil"/>
              <w:bottom w:val="single" w:sz="4" w:space="0" w:color="000000"/>
              <w:right w:val="single" w:sz="4" w:space="0" w:color="000000"/>
            </w:tcBorders>
            <w:shd w:val="clear" w:color="auto" w:fill="auto"/>
            <w:hideMark/>
          </w:tcPr>
          <w:p w14:paraId="2AAF0E94"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购买单价 </w:t>
            </w:r>
          </w:p>
        </w:tc>
        <w:tc>
          <w:tcPr>
            <w:tcW w:w="1332" w:type="dxa"/>
            <w:tcBorders>
              <w:top w:val="single" w:sz="4" w:space="0" w:color="000000"/>
              <w:left w:val="nil"/>
              <w:bottom w:val="single" w:sz="4" w:space="0" w:color="000000"/>
              <w:right w:val="single" w:sz="4" w:space="0" w:color="000000"/>
            </w:tcBorders>
            <w:shd w:val="clear" w:color="auto" w:fill="auto"/>
            <w:hideMark/>
          </w:tcPr>
          <w:p w14:paraId="18CF0A80"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购置日期 </w:t>
            </w:r>
          </w:p>
        </w:tc>
      </w:tr>
      <w:tr w:rsidR="006C7E92" w:rsidRPr="00106808" w14:paraId="59B31843" w14:textId="77777777" w:rsidTr="00633976">
        <w:trPr>
          <w:jc w:val="center"/>
        </w:trPr>
        <w:tc>
          <w:tcPr>
            <w:tcW w:w="709" w:type="dxa"/>
            <w:tcBorders>
              <w:top w:val="nil"/>
              <w:left w:val="single" w:sz="4" w:space="0" w:color="000000"/>
              <w:bottom w:val="single" w:sz="4" w:space="0" w:color="000000"/>
              <w:right w:val="single" w:sz="4" w:space="0" w:color="000000"/>
            </w:tcBorders>
            <w:shd w:val="clear" w:color="auto" w:fill="auto"/>
            <w:noWrap/>
            <w:hideMark/>
          </w:tcPr>
          <w:p w14:paraId="7ECFC073"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216" w:type="dxa"/>
            <w:tcBorders>
              <w:top w:val="nil"/>
              <w:left w:val="nil"/>
              <w:bottom w:val="single" w:sz="4" w:space="0" w:color="000000"/>
              <w:right w:val="single" w:sz="4" w:space="0" w:color="000000"/>
            </w:tcBorders>
            <w:shd w:val="clear" w:color="auto" w:fill="auto"/>
            <w:hideMark/>
          </w:tcPr>
          <w:p w14:paraId="031703ED"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电子束</w:t>
            </w:r>
            <w:proofErr w:type="gramStart"/>
            <w:r w:rsidRPr="00106808">
              <w:rPr>
                <w:rFonts w:ascii="宋体" w:hAnsi="宋体" w:hint="eastAsia"/>
                <w:color w:val="000000" w:themeColor="text1"/>
                <w:kern w:val="0"/>
                <w:sz w:val="24"/>
              </w:rPr>
              <w:t>曝光机</w:t>
            </w:r>
            <w:proofErr w:type="gramEnd"/>
            <w:r w:rsidRPr="00106808">
              <w:rPr>
                <w:rFonts w:ascii="宋体" w:hAnsi="宋体" w:hint="eastAsia"/>
                <w:color w:val="000000" w:themeColor="text1"/>
                <w:kern w:val="0"/>
                <w:sz w:val="24"/>
              </w:rPr>
              <w:t xml:space="preserve"> </w:t>
            </w:r>
          </w:p>
        </w:tc>
        <w:tc>
          <w:tcPr>
            <w:tcW w:w="1801" w:type="dxa"/>
            <w:tcBorders>
              <w:top w:val="nil"/>
              <w:left w:val="nil"/>
              <w:bottom w:val="single" w:sz="4" w:space="0" w:color="000000"/>
              <w:right w:val="single" w:sz="4" w:space="0" w:color="000000"/>
            </w:tcBorders>
            <w:shd w:val="clear" w:color="auto" w:fill="auto"/>
            <w:hideMark/>
          </w:tcPr>
          <w:p w14:paraId="24FE5039"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Voyager </w:t>
            </w:r>
          </w:p>
        </w:tc>
        <w:tc>
          <w:tcPr>
            <w:tcW w:w="775" w:type="dxa"/>
            <w:tcBorders>
              <w:top w:val="nil"/>
              <w:left w:val="nil"/>
              <w:bottom w:val="single" w:sz="4" w:space="0" w:color="000000"/>
              <w:right w:val="single" w:sz="4" w:space="0" w:color="000000"/>
            </w:tcBorders>
            <w:shd w:val="clear" w:color="auto" w:fill="auto"/>
            <w:noWrap/>
            <w:hideMark/>
          </w:tcPr>
          <w:p w14:paraId="4B586C3B"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012" w:type="dxa"/>
            <w:tcBorders>
              <w:top w:val="nil"/>
              <w:left w:val="nil"/>
              <w:bottom w:val="single" w:sz="4" w:space="0" w:color="000000"/>
              <w:right w:val="single" w:sz="4" w:space="0" w:color="000000"/>
            </w:tcBorders>
            <w:shd w:val="clear" w:color="auto" w:fill="auto"/>
            <w:noWrap/>
            <w:hideMark/>
          </w:tcPr>
          <w:p w14:paraId="1A3CF5E4"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 xml:space="preserve">7635766.70 </w:t>
            </w:r>
          </w:p>
        </w:tc>
        <w:tc>
          <w:tcPr>
            <w:tcW w:w="1332" w:type="dxa"/>
            <w:tcBorders>
              <w:top w:val="nil"/>
              <w:left w:val="nil"/>
              <w:bottom w:val="single" w:sz="4" w:space="0" w:color="000000"/>
              <w:right w:val="single" w:sz="4" w:space="0" w:color="000000"/>
            </w:tcBorders>
            <w:shd w:val="clear" w:color="auto" w:fill="auto"/>
            <w:noWrap/>
            <w:hideMark/>
          </w:tcPr>
          <w:p w14:paraId="2FB1F93B"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20171031</w:t>
            </w:r>
          </w:p>
        </w:tc>
      </w:tr>
      <w:tr w:rsidR="006C7E92" w:rsidRPr="00106808" w14:paraId="02FE9A88" w14:textId="77777777" w:rsidTr="00633976">
        <w:trPr>
          <w:jc w:val="center"/>
        </w:trPr>
        <w:tc>
          <w:tcPr>
            <w:tcW w:w="709" w:type="dxa"/>
            <w:tcBorders>
              <w:top w:val="nil"/>
              <w:left w:val="single" w:sz="4" w:space="0" w:color="000000"/>
              <w:bottom w:val="single" w:sz="4" w:space="0" w:color="000000"/>
              <w:right w:val="single" w:sz="4" w:space="0" w:color="000000"/>
            </w:tcBorders>
            <w:shd w:val="clear" w:color="auto" w:fill="auto"/>
            <w:noWrap/>
            <w:hideMark/>
          </w:tcPr>
          <w:p w14:paraId="46B69549"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w:t>
            </w:r>
          </w:p>
        </w:tc>
        <w:tc>
          <w:tcPr>
            <w:tcW w:w="2216" w:type="dxa"/>
            <w:tcBorders>
              <w:top w:val="nil"/>
              <w:left w:val="nil"/>
              <w:bottom w:val="single" w:sz="4" w:space="0" w:color="000000"/>
              <w:right w:val="single" w:sz="4" w:space="0" w:color="000000"/>
            </w:tcBorders>
            <w:shd w:val="clear" w:color="auto" w:fill="auto"/>
            <w:hideMark/>
          </w:tcPr>
          <w:p w14:paraId="6589EE47"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分子气相淀积设备 </w:t>
            </w:r>
          </w:p>
        </w:tc>
        <w:tc>
          <w:tcPr>
            <w:tcW w:w="1801" w:type="dxa"/>
            <w:tcBorders>
              <w:top w:val="nil"/>
              <w:left w:val="nil"/>
              <w:bottom w:val="single" w:sz="4" w:space="0" w:color="000000"/>
              <w:right w:val="single" w:sz="4" w:space="0" w:color="000000"/>
            </w:tcBorders>
            <w:shd w:val="clear" w:color="auto" w:fill="auto"/>
            <w:hideMark/>
          </w:tcPr>
          <w:p w14:paraId="7787150C"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RPX-540 </w:t>
            </w:r>
          </w:p>
        </w:tc>
        <w:tc>
          <w:tcPr>
            <w:tcW w:w="775" w:type="dxa"/>
            <w:tcBorders>
              <w:top w:val="nil"/>
              <w:left w:val="nil"/>
              <w:bottom w:val="single" w:sz="4" w:space="0" w:color="000000"/>
              <w:right w:val="single" w:sz="4" w:space="0" w:color="000000"/>
            </w:tcBorders>
            <w:shd w:val="clear" w:color="auto" w:fill="auto"/>
            <w:noWrap/>
            <w:hideMark/>
          </w:tcPr>
          <w:p w14:paraId="143F65D9"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012" w:type="dxa"/>
            <w:tcBorders>
              <w:top w:val="nil"/>
              <w:left w:val="nil"/>
              <w:bottom w:val="single" w:sz="4" w:space="0" w:color="000000"/>
              <w:right w:val="single" w:sz="4" w:space="0" w:color="000000"/>
            </w:tcBorders>
            <w:shd w:val="clear" w:color="auto" w:fill="auto"/>
            <w:noWrap/>
            <w:hideMark/>
          </w:tcPr>
          <w:p w14:paraId="5F32EC4E"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 xml:space="preserve">950000.00 </w:t>
            </w:r>
          </w:p>
        </w:tc>
        <w:tc>
          <w:tcPr>
            <w:tcW w:w="1332" w:type="dxa"/>
            <w:tcBorders>
              <w:top w:val="nil"/>
              <w:left w:val="nil"/>
              <w:bottom w:val="single" w:sz="4" w:space="0" w:color="000000"/>
              <w:right w:val="single" w:sz="4" w:space="0" w:color="000000"/>
            </w:tcBorders>
            <w:shd w:val="clear" w:color="auto" w:fill="auto"/>
            <w:noWrap/>
            <w:hideMark/>
          </w:tcPr>
          <w:p w14:paraId="3FA04833"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20150601</w:t>
            </w:r>
          </w:p>
        </w:tc>
      </w:tr>
      <w:tr w:rsidR="006C7E92" w:rsidRPr="00106808" w14:paraId="0A60618D" w14:textId="77777777" w:rsidTr="00633976">
        <w:trPr>
          <w:jc w:val="center"/>
        </w:trPr>
        <w:tc>
          <w:tcPr>
            <w:tcW w:w="709" w:type="dxa"/>
            <w:tcBorders>
              <w:top w:val="nil"/>
              <w:left w:val="single" w:sz="4" w:space="0" w:color="000000"/>
              <w:bottom w:val="single" w:sz="4" w:space="0" w:color="000000"/>
              <w:right w:val="single" w:sz="4" w:space="0" w:color="000000"/>
            </w:tcBorders>
            <w:shd w:val="clear" w:color="auto" w:fill="auto"/>
            <w:noWrap/>
            <w:hideMark/>
          </w:tcPr>
          <w:p w14:paraId="7C7B0A40"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3</w:t>
            </w:r>
          </w:p>
        </w:tc>
        <w:tc>
          <w:tcPr>
            <w:tcW w:w="2216" w:type="dxa"/>
            <w:tcBorders>
              <w:top w:val="nil"/>
              <w:left w:val="nil"/>
              <w:bottom w:val="single" w:sz="4" w:space="0" w:color="000000"/>
              <w:right w:val="single" w:sz="4" w:space="0" w:color="000000"/>
            </w:tcBorders>
            <w:shd w:val="clear" w:color="auto" w:fill="auto"/>
            <w:hideMark/>
          </w:tcPr>
          <w:p w14:paraId="174537F5"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孔隙驱替系统 </w:t>
            </w:r>
          </w:p>
        </w:tc>
        <w:tc>
          <w:tcPr>
            <w:tcW w:w="1801" w:type="dxa"/>
            <w:tcBorders>
              <w:top w:val="nil"/>
              <w:left w:val="nil"/>
              <w:bottom w:val="single" w:sz="4" w:space="0" w:color="000000"/>
              <w:right w:val="single" w:sz="4" w:space="0" w:color="000000"/>
            </w:tcBorders>
            <w:shd w:val="clear" w:color="auto" w:fill="auto"/>
            <w:hideMark/>
          </w:tcPr>
          <w:p w14:paraId="55808267"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260D </w:t>
            </w:r>
          </w:p>
        </w:tc>
        <w:tc>
          <w:tcPr>
            <w:tcW w:w="775" w:type="dxa"/>
            <w:tcBorders>
              <w:top w:val="nil"/>
              <w:left w:val="nil"/>
              <w:bottom w:val="single" w:sz="4" w:space="0" w:color="000000"/>
              <w:right w:val="single" w:sz="4" w:space="0" w:color="000000"/>
            </w:tcBorders>
            <w:shd w:val="clear" w:color="auto" w:fill="auto"/>
            <w:noWrap/>
            <w:hideMark/>
          </w:tcPr>
          <w:p w14:paraId="3E177F70"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012" w:type="dxa"/>
            <w:tcBorders>
              <w:top w:val="nil"/>
              <w:left w:val="nil"/>
              <w:bottom w:val="single" w:sz="4" w:space="0" w:color="000000"/>
              <w:right w:val="single" w:sz="4" w:space="0" w:color="000000"/>
            </w:tcBorders>
            <w:shd w:val="clear" w:color="auto" w:fill="auto"/>
            <w:noWrap/>
            <w:hideMark/>
          </w:tcPr>
          <w:p w14:paraId="2680B33F"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 xml:space="preserve">314281.47 </w:t>
            </w:r>
          </w:p>
        </w:tc>
        <w:tc>
          <w:tcPr>
            <w:tcW w:w="1332" w:type="dxa"/>
            <w:tcBorders>
              <w:top w:val="nil"/>
              <w:left w:val="nil"/>
              <w:bottom w:val="single" w:sz="4" w:space="0" w:color="000000"/>
              <w:right w:val="single" w:sz="4" w:space="0" w:color="000000"/>
            </w:tcBorders>
            <w:shd w:val="clear" w:color="auto" w:fill="auto"/>
            <w:noWrap/>
            <w:hideMark/>
          </w:tcPr>
          <w:p w14:paraId="32693D45"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20161012</w:t>
            </w:r>
          </w:p>
        </w:tc>
      </w:tr>
      <w:tr w:rsidR="006C7E92" w:rsidRPr="00106808" w14:paraId="73D50B97" w14:textId="77777777" w:rsidTr="00633976">
        <w:trPr>
          <w:jc w:val="center"/>
        </w:trPr>
        <w:tc>
          <w:tcPr>
            <w:tcW w:w="709" w:type="dxa"/>
            <w:tcBorders>
              <w:top w:val="nil"/>
              <w:left w:val="nil"/>
              <w:bottom w:val="nil"/>
              <w:right w:val="nil"/>
            </w:tcBorders>
            <w:shd w:val="clear" w:color="auto" w:fill="auto"/>
            <w:noWrap/>
            <w:hideMark/>
          </w:tcPr>
          <w:p w14:paraId="2E8B1DC3"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 xml:space="preserve">　</w:t>
            </w:r>
          </w:p>
        </w:tc>
        <w:tc>
          <w:tcPr>
            <w:tcW w:w="2216" w:type="dxa"/>
            <w:tcBorders>
              <w:top w:val="nil"/>
              <w:left w:val="nil"/>
              <w:bottom w:val="nil"/>
              <w:right w:val="nil"/>
            </w:tcBorders>
            <w:shd w:val="clear" w:color="auto" w:fill="auto"/>
            <w:hideMark/>
          </w:tcPr>
          <w:p w14:paraId="2A019CE1"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　</w:t>
            </w:r>
          </w:p>
        </w:tc>
        <w:tc>
          <w:tcPr>
            <w:tcW w:w="1801" w:type="dxa"/>
            <w:tcBorders>
              <w:top w:val="nil"/>
              <w:left w:val="nil"/>
              <w:bottom w:val="nil"/>
              <w:right w:val="nil"/>
            </w:tcBorders>
            <w:shd w:val="clear" w:color="auto" w:fill="auto"/>
            <w:hideMark/>
          </w:tcPr>
          <w:p w14:paraId="1AEC31D1"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　</w:t>
            </w:r>
          </w:p>
        </w:tc>
        <w:tc>
          <w:tcPr>
            <w:tcW w:w="775" w:type="dxa"/>
            <w:tcBorders>
              <w:top w:val="nil"/>
              <w:left w:val="nil"/>
              <w:bottom w:val="nil"/>
              <w:right w:val="nil"/>
            </w:tcBorders>
            <w:shd w:val="clear" w:color="auto" w:fill="auto"/>
            <w:noWrap/>
            <w:hideMark/>
          </w:tcPr>
          <w:p w14:paraId="723FDCBD"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合计</w:t>
            </w:r>
          </w:p>
        </w:tc>
        <w:tc>
          <w:tcPr>
            <w:tcW w:w="2012" w:type="dxa"/>
            <w:tcBorders>
              <w:top w:val="nil"/>
              <w:left w:val="nil"/>
              <w:bottom w:val="nil"/>
              <w:right w:val="nil"/>
            </w:tcBorders>
            <w:shd w:val="clear" w:color="auto" w:fill="auto"/>
            <w:noWrap/>
            <w:hideMark/>
          </w:tcPr>
          <w:p w14:paraId="1704393F"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 xml:space="preserve">8900048.17 </w:t>
            </w:r>
          </w:p>
        </w:tc>
        <w:tc>
          <w:tcPr>
            <w:tcW w:w="1332" w:type="dxa"/>
            <w:tcBorders>
              <w:top w:val="nil"/>
              <w:left w:val="nil"/>
              <w:bottom w:val="nil"/>
              <w:right w:val="nil"/>
            </w:tcBorders>
            <w:shd w:val="clear" w:color="auto" w:fill="auto"/>
            <w:noWrap/>
            <w:hideMark/>
          </w:tcPr>
          <w:p w14:paraId="1814DFA9" w14:textId="77777777" w:rsidR="00572941" w:rsidRPr="00106808" w:rsidRDefault="00572941" w:rsidP="00106808">
            <w:pPr>
              <w:tabs>
                <w:tab w:val="left" w:pos="312"/>
              </w:tabs>
              <w:ind w:firstLineChars="200" w:firstLine="480"/>
              <w:rPr>
                <w:rFonts w:ascii="宋体" w:hAnsi="宋体"/>
                <w:color w:val="000000" w:themeColor="text1"/>
                <w:kern w:val="0"/>
                <w:sz w:val="24"/>
              </w:rPr>
            </w:pPr>
            <w:r w:rsidRPr="00106808">
              <w:rPr>
                <w:rFonts w:ascii="宋体" w:hAnsi="宋体"/>
                <w:color w:val="000000" w:themeColor="text1"/>
                <w:kern w:val="0"/>
                <w:sz w:val="24"/>
              </w:rPr>
              <w:t xml:space="preserve">　</w:t>
            </w:r>
          </w:p>
        </w:tc>
      </w:tr>
      <w:tr w:rsidR="006C7E92" w:rsidRPr="00106808" w14:paraId="7E0229D0" w14:textId="77777777" w:rsidTr="00633976">
        <w:trPr>
          <w:jc w:val="center"/>
        </w:trPr>
        <w:tc>
          <w:tcPr>
            <w:tcW w:w="2925" w:type="dxa"/>
            <w:gridSpan w:val="2"/>
            <w:tcBorders>
              <w:top w:val="nil"/>
              <w:left w:val="nil"/>
              <w:bottom w:val="nil"/>
              <w:right w:val="nil"/>
            </w:tcBorders>
            <w:shd w:val="clear" w:color="auto" w:fill="auto"/>
            <w:noWrap/>
            <w:vAlign w:val="center"/>
            <w:hideMark/>
          </w:tcPr>
          <w:p w14:paraId="4F2A9EB5" w14:textId="0225CEAA" w:rsidR="00572941" w:rsidRPr="00106808" w:rsidRDefault="00572941" w:rsidP="00106808">
            <w:pPr>
              <w:tabs>
                <w:tab w:val="left" w:pos="312"/>
              </w:tabs>
              <w:ind w:firstLineChars="200" w:firstLine="480"/>
              <w:rPr>
                <w:rFonts w:ascii="宋体" w:hAnsi="宋体"/>
                <w:color w:val="000000" w:themeColor="text1"/>
                <w:kern w:val="0"/>
                <w:sz w:val="24"/>
              </w:rPr>
            </w:pPr>
            <w:r w:rsidRPr="00106808">
              <w:rPr>
                <w:rFonts w:ascii="宋体" w:hAnsi="宋体" w:hint="eastAsia"/>
                <w:color w:val="000000" w:themeColor="text1"/>
                <w:kern w:val="0"/>
                <w:sz w:val="24"/>
              </w:rPr>
              <w:t>人民医院</w:t>
            </w:r>
          </w:p>
        </w:tc>
        <w:tc>
          <w:tcPr>
            <w:tcW w:w="1801" w:type="dxa"/>
            <w:tcBorders>
              <w:top w:val="nil"/>
              <w:left w:val="nil"/>
              <w:bottom w:val="nil"/>
              <w:right w:val="nil"/>
            </w:tcBorders>
            <w:shd w:val="clear" w:color="auto" w:fill="auto"/>
            <w:noWrap/>
            <w:vAlign w:val="center"/>
            <w:hideMark/>
          </w:tcPr>
          <w:p w14:paraId="31177386"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c>
          <w:tcPr>
            <w:tcW w:w="775" w:type="dxa"/>
            <w:tcBorders>
              <w:top w:val="nil"/>
              <w:left w:val="nil"/>
              <w:bottom w:val="nil"/>
              <w:right w:val="nil"/>
            </w:tcBorders>
            <w:shd w:val="clear" w:color="auto" w:fill="auto"/>
            <w:noWrap/>
            <w:vAlign w:val="center"/>
            <w:hideMark/>
          </w:tcPr>
          <w:p w14:paraId="6BB7B97D"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c>
          <w:tcPr>
            <w:tcW w:w="2012" w:type="dxa"/>
            <w:tcBorders>
              <w:top w:val="nil"/>
              <w:left w:val="nil"/>
              <w:bottom w:val="nil"/>
              <w:right w:val="nil"/>
            </w:tcBorders>
            <w:shd w:val="clear" w:color="auto" w:fill="auto"/>
            <w:noWrap/>
            <w:vAlign w:val="center"/>
            <w:hideMark/>
          </w:tcPr>
          <w:p w14:paraId="0253DA23"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c>
          <w:tcPr>
            <w:tcW w:w="1332" w:type="dxa"/>
            <w:tcBorders>
              <w:top w:val="nil"/>
              <w:left w:val="nil"/>
              <w:bottom w:val="nil"/>
              <w:right w:val="nil"/>
            </w:tcBorders>
            <w:shd w:val="clear" w:color="auto" w:fill="auto"/>
            <w:noWrap/>
            <w:vAlign w:val="center"/>
            <w:hideMark/>
          </w:tcPr>
          <w:p w14:paraId="65E42F94"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r>
      <w:tr w:rsidR="006C7E92" w:rsidRPr="00106808" w14:paraId="046929D3" w14:textId="77777777" w:rsidTr="00633976">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40B1ABB"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序号 </w:t>
            </w:r>
          </w:p>
        </w:tc>
        <w:tc>
          <w:tcPr>
            <w:tcW w:w="2216" w:type="dxa"/>
            <w:tcBorders>
              <w:top w:val="single" w:sz="4" w:space="0" w:color="000000"/>
              <w:left w:val="nil"/>
              <w:bottom w:val="single" w:sz="4" w:space="0" w:color="000000"/>
              <w:right w:val="single" w:sz="4" w:space="0" w:color="000000"/>
            </w:tcBorders>
            <w:shd w:val="clear" w:color="auto" w:fill="auto"/>
            <w:hideMark/>
          </w:tcPr>
          <w:p w14:paraId="290D4FAD"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仪器名称 </w:t>
            </w:r>
          </w:p>
        </w:tc>
        <w:tc>
          <w:tcPr>
            <w:tcW w:w="1801" w:type="dxa"/>
            <w:tcBorders>
              <w:top w:val="single" w:sz="4" w:space="0" w:color="000000"/>
              <w:left w:val="nil"/>
              <w:bottom w:val="single" w:sz="4" w:space="0" w:color="000000"/>
              <w:right w:val="single" w:sz="4" w:space="0" w:color="000000"/>
            </w:tcBorders>
            <w:shd w:val="clear" w:color="auto" w:fill="auto"/>
            <w:hideMark/>
          </w:tcPr>
          <w:p w14:paraId="7EB66E38"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型号 </w:t>
            </w:r>
          </w:p>
        </w:tc>
        <w:tc>
          <w:tcPr>
            <w:tcW w:w="775" w:type="dxa"/>
            <w:tcBorders>
              <w:top w:val="single" w:sz="4" w:space="0" w:color="000000"/>
              <w:left w:val="nil"/>
              <w:bottom w:val="single" w:sz="4" w:space="0" w:color="000000"/>
              <w:right w:val="single" w:sz="4" w:space="0" w:color="000000"/>
            </w:tcBorders>
            <w:shd w:val="clear" w:color="auto" w:fill="auto"/>
            <w:hideMark/>
          </w:tcPr>
          <w:p w14:paraId="37AF5A66"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数量 </w:t>
            </w:r>
          </w:p>
        </w:tc>
        <w:tc>
          <w:tcPr>
            <w:tcW w:w="2012" w:type="dxa"/>
            <w:tcBorders>
              <w:top w:val="single" w:sz="4" w:space="0" w:color="000000"/>
              <w:left w:val="nil"/>
              <w:bottom w:val="single" w:sz="4" w:space="0" w:color="000000"/>
              <w:right w:val="single" w:sz="4" w:space="0" w:color="000000"/>
            </w:tcBorders>
            <w:shd w:val="clear" w:color="auto" w:fill="auto"/>
            <w:hideMark/>
          </w:tcPr>
          <w:p w14:paraId="5D2BBEDD"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购买单价 </w:t>
            </w:r>
          </w:p>
        </w:tc>
        <w:tc>
          <w:tcPr>
            <w:tcW w:w="1332" w:type="dxa"/>
            <w:tcBorders>
              <w:top w:val="single" w:sz="4" w:space="0" w:color="000000"/>
              <w:left w:val="nil"/>
              <w:bottom w:val="single" w:sz="4" w:space="0" w:color="000000"/>
              <w:right w:val="single" w:sz="4" w:space="0" w:color="000000"/>
            </w:tcBorders>
            <w:shd w:val="clear" w:color="auto" w:fill="auto"/>
            <w:hideMark/>
          </w:tcPr>
          <w:p w14:paraId="72460CE2"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购置日期</w:t>
            </w:r>
          </w:p>
        </w:tc>
      </w:tr>
      <w:tr w:rsidR="006C7E92" w:rsidRPr="00106808" w14:paraId="4E2C2D06" w14:textId="77777777" w:rsidTr="00633976">
        <w:trPr>
          <w:jc w:val="center"/>
        </w:trPr>
        <w:tc>
          <w:tcPr>
            <w:tcW w:w="709" w:type="dxa"/>
            <w:tcBorders>
              <w:top w:val="nil"/>
              <w:left w:val="single" w:sz="4" w:space="0" w:color="000000"/>
              <w:bottom w:val="single" w:sz="4" w:space="0" w:color="000000"/>
              <w:right w:val="single" w:sz="4" w:space="0" w:color="000000"/>
            </w:tcBorders>
            <w:shd w:val="clear" w:color="auto" w:fill="auto"/>
            <w:noWrap/>
            <w:hideMark/>
          </w:tcPr>
          <w:p w14:paraId="51763089"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216" w:type="dxa"/>
            <w:tcBorders>
              <w:top w:val="nil"/>
              <w:left w:val="nil"/>
              <w:bottom w:val="single" w:sz="4" w:space="0" w:color="000000"/>
              <w:right w:val="single" w:sz="4" w:space="0" w:color="000000"/>
            </w:tcBorders>
            <w:shd w:val="clear" w:color="auto" w:fill="auto"/>
            <w:hideMark/>
          </w:tcPr>
          <w:p w14:paraId="3E30CA0B"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数字化医用 X 射线摄影系统</w:t>
            </w:r>
          </w:p>
        </w:tc>
        <w:tc>
          <w:tcPr>
            <w:tcW w:w="1801" w:type="dxa"/>
            <w:tcBorders>
              <w:top w:val="nil"/>
              <w:left w:val="nil"/>
              <w:bottom w:val="single" w:sz="4" w:space="0" w:color="000000"/>
              <w:right w:val="single" w:sz="4" w:space="0" w:color="000000"/>
            </w:tcBorders>
            <w:shd w:val="clear" w:color="auto" w:fill="auto"/>
            <w:hideMark/>
          </w:tcPr>
          <w:p w14:paraId="70C3CC67"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Discovery XR656 </w:t>
            </w:r>
          </w:p>
        </w:tc>
        <w:tc>
          <w:tcPr>
            <w:tcW w:w="775" w:type="dxa"/>
            <w:tcBorders>
              <w:top w:val="nil"/>
              <w:left w:val="nil"/>
              <w:bottom w:val="single" w:sz="4" w:space="0" w:color="000000"/>
              <w:right w:val="single" w:sz="4" w:space="0" w:color="000000"/>
            </w:tcBorders>
            <w:shd w:val="clear" w:color="auto" w:fill="auto"/>
            <w:noWrap/>
            <w:hideMark/>
          </w:tcPr>
          <w:p w14:paraId="22858567"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012" w:type="dxa"/>
            <w:tcBorders>
              <w:top w:val="nil"/>
              <w:left w:val="nil"/>
              <w:bottom w:val="single" w:sz="4" w:space="0" w:color="000000"/>
              <w:right w:val="single" w:sz="4" w:space="0" w:color="000000"/>
            </w:tcBorders>
            <w:shd w:val="clear" w:color="auto" w:fill="auto"/>
            <w:noWrap/>
            <w:hideMark/>
          </w:tcPr>
          <w:p w14:paraId="775B8F2A"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4,298,680.99</w:t>
            </w:r>
          </w:p>
        </w:tc>
        <w:tc>
          <w:tcPr>
            <w:tcW w:w="1332" w:type="dxa"/>
            <w:tcBorders>
              <w:top w:val="nil"/>
              <w:left w:val="nil"/>
              <w:bottom w:val="single" w:sz="4" w:space="0" w:color="000000"/>
              <w:right w:val="single" w:sz="4" w:space="0" w:color="000000"/>
            </w:tcBorders>
            <w:shd w:val="clear" w:color="auto" w:fill="auto"/>
            <w:noWrap/>
            <w:hideMark/>
          </w:tcPr>
          <w:p w14:paraId="0E903ACB"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20150910</w:t>
            </w:r>
          </w:p>
        </w:tc>
      </w:tr>
      <w:tr w:rsidR="006C7E92" w:rsidRPr="00106808" w14:paraId="38D2FA63" w14:textId="77777777" w:rsidTr="00633976">
        <w:trPr>
          <w:jc w:val="center"/>
        </w:trPr>
        <w:tc>
          <w:tcPr>
            <w:tcW w:w="709" w:type="dxa"/>
            <w:tcBorders>
              <w:top w:val="nil"/>
              <w:left w:val="single" w:sz="4" w:space="0" w:color="000000"/>
              <w:bottom w:val="single" w:sz="4" w:space="0" w:color="000000"/>
              <w:right w:val="single" w:sz="4" w:space="0" w:color="000000"/>
            </w:tcBorders>
            <w:shd w:val="clear" w:color="auto" w:fill="auto"/>
            <w:noWrap/>
            <w:hideMark/>
          </w:tcPr>
          <w:p w14:paraId="0FC830A0"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w:t>
            </w:r>
          </w:p>
        </w:tc>
        <w:tc>
          <w:tcPr>
            <w:tcW w:w="2216" w:type="dxa"/>
            <w:tcBorders>
              <w:top w:val="nil"/>
              <w:left w:val="nil"/>
              <w:bottom w:val="single" w:sz="4" w:space="0" w:color="000000"/>
              <w:right w:val="single" w:sz="4" w:space="0" w:color="000000"/>
            </w:tcBorders>
            <w:shd w:val="clear" w:color="auto" w:fill="auto"/>
            <w:hideMark/>
          </w:tcPr>
          <w:p w14:paraId="0DFE1DC1"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 xml:space="preserve">基质辅助激光解析电离串联飞行时间质谱 </w:t>
            </w:r>
          </w:p>
        </w:tc>
        <w:tc>
          <w:tcPr>
            <w:tcW w:w="1801" w:type="dxa"/>
            <w:tcBorders>
              <w:top w:val="nil"/>
              <w:left w:val="nil"/>
              <w:bottom w:val="single" w:sz="4" w:space="0" w:color="000000"/>
              <w:right w:val="single" w:sz="4" w:space="0" w:color="000000"/>
            </w:tcBorders>
            <w:shd w:val="clear" w:color="auto" w:fill="auto"/>
            <w:hideMark/>
          </w:tcPr>
          <w:p w14:paraId="68C82E5B" w14:textId="77777777" w:rsidR="00572941" w:rsidRPr="00106808" w:rsidRDefault="00572941" w:rsidP="00106808">
            <w:pPr>
              <w:tabs>
                <w:tab w:val="left" w:pos="312"/>
              </w:tabs>
              <w:rPr>
                <w:rFonts w:ascii="宋体" w:hAnsi="宋体"/>
                <w:color w:val="000000" w:themeColor="text1"/>
                <w:kern w:val="0"/>
                <w:sz w:val="24"/>
              </w:rPr>
            </w:pPr>
            <w:proofErr w:type="spellStart"/>
            <w:r w:rsidRPr="00106808">
              <w:rPr>
                <w:rFonts w:ascii="宋体" w:hAnsi="宋体" w:hint="eastAsia"/>
                <w:color w:val="000000" w:themeColor="text1"/>
                <w:kern w:val="0"/>
                <w:sz w:val="24"/>
              </w:rPr>
              <w:t>AutoflexSpeed</w:t>
            </w:r>
            <w:proofErr w:type="spellEnd"/>
            <w:r w:rsidRPr="00106808">
              <w:rPr>
                <w:rFonts w:ascii="宋体" w:hAnsi="宋体" w:hint="eastAsia"/>
                <w:color w:val="000000" w:themeColor="text1"/>
                <w:kern w:val="0"/>
                <w:sz w:val="24"/>
              </w:rPr>
              <w:t xml:space="preserve"> </w:t>
            </w:r>
          </w:p>
        </w:tc>
        <w:tc>
          <w:tcPr>
            <w:tcW w:w="775" w:type="dxa"/>
            <w:tcBorders>
              <w:top w:val="nil"/>
              <w:left w:val="nil"/>
              <w:bottom w:val="single" w:sz="4" w:space="0" w:color="000000"/>
              <w:right w:val="single" w:sz="4" w:space="0" w:color="000000"/>
            </w:tcBorders>
            <w:shd w:val="clear" w:color="auto" w:fill="auto"/>
            <w:noWrap/>
            <w:hideMark/>
          </w:tcPr>
          <w:p w14:paraId="62A75091"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1</w:t>
            </w:r>
          </w:p>
        </w:tc>
        <w:tc>
          <w:tcPr>
            <w:tcW w:w="2012" w:type="dxa"/>
            <w:tcBorders>
              <w:top w:val="nil"/>
              <w:left w:val="nil"/>
              <w:bottom w:val="single" w:sz="4" w:space="0" w:color="000000"/>
              <w:right w:val="single" w:sz="4" w:space="0" w:color="000000"/>
            </w:tcBorders>
            <w:shd w:val="clear" w:color="auto" w:fill="auto"/>
            <w:noWrap/>
            <w:hideMark/>
          </w:tcPr>
          <w:p w14:paraId="47CAC003"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3,396,000.00</w:t>
            </w:r>
          </w:p>
        </w:tc>
        <w:tc>
          <w:tcPr>
            <w:tcW w:w="1332" w:type="dxa"/>
            <w:tcBorders>
              <w:top w:val="nil"/>
              <w:left w:val="nil"/>
              <w:bottom w:val="single" w:sz="4" w:space="0" w:color="000000"/>
              <w:right w:val="single" w:sz="4" w:space="0" w:color="000000"/>
            </w:tcBorders>
            <w:shd w:val="clear" w:color="auto" w:fill="auto"/>
            <w:noWrap/>
            <w:hideMark/>
          </w:tcPr>
          <w:p w14:paraId="48351E2A"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color w:val="000000" w:themeColor="text1"/>
                <w:kern w:val="0"/>
                <w:sz w:val="24"/>
              </w:rPr>
              <w:t>20150424</w:t>
            </w:r>
          </w:p>
        </w:tc>
      </w:tr>
      <w:tr w:rsidR="006C7E92" w:rsidRPr="00106808" w14:paraId="51D17BCE" w14:textId="77777777" w:rsidTr="00633976">
        <w:trPr>
          <w:jc w:val="center"/>
        </w:trPr>
        <w:tc>
          <w:tcPr>
            <w:tcW w:w="709" w:type="dxa"/>
            <w:tcBorders>
              <w:top w:val="nil"/>
              <w:left w:val="nil"/>
              <w:bottom w:val="nil"/>
              <w:right w:val="nil"/>
            </w:tcBorders>
            <w:shd w:val="clear" w:color="auto" w:fill="auto"/>
            <w:hideMark/>
          </w:tcPr>
          <w:p w14:paraId="10DC8C99" w14:textId="77777777" w:rsidR="00572941" w:rsidRPr="00106808" w:rsidRDefault="00572941" w:rsidP="00106808">
            <w:pPr>
              <w:tabs>
                <w:tab w:val="left" w:pos="312"/>
              </w:tabs>
              <w:rPr>
                <w:rFonts w:ascii="宋体" w:hAnsi="宋体"/>
                <w:color w:val="000000" w:themeColor="text1"/>
                <w:kern w:val="0"/>
                <w:sz w:val="24"/>
              </w:rPr>
            </w:pPr>
          </w:p>
        </w:tc>
        <w:tc>
          <w:tcPr>
            <w:tcW w:w="2216" w:type="dxa"/>
            <w:tcBorders>
              <w:top w:val="nil"/>
              <w:left w:val="nil"/>
              <w:bottom w:val="nil"/>
              <w:right w:val="nil"/>
            </w:tcBorders>
            <w:shd w:val="clear" w:color="auto" w:fill="auto"/>
            <w:hideMark/>
          </w:tcPr>
          <w:p w14:paraId="780A7AE2" w14:textId="77777777" w:rsidR="00572941" w:rsidRPr="00106808" w:rsidRDefault="00572941" w:rsidP="00106808">
            <w:pPr>
              <w:tabs>
                <w:tab w:val="left" w:pos="312"/>
              </w:tabs>
              <w:rPr>
                <w:rFonts w:ascii="宋体" w:hAnsi="宋体"/>
                <w:color w:val="000000" w:themeColor="text1"/>
                <w:kern w:val="0"/>
                <w:sz w:val="24"/>
              </w:rPr>
            </w:pPr>
          </w:p>
        </w:tc>
        <w:tc>
          <w:tcPr>
            <w:tcW w:w="1801" w:type="dxa"/>
            <w:tcBorders>
              <w:top w:val="nil"/>
              <w:left w:val="nil"/>
              <w:bottom w:val="nil"/>
              <w:right w:val="nil"/>
            </w:tcBorders>
            <w:shd w:val="clear" w:color="auto" w:fill="auto"/>
            <w:hideMark/>
          </w:tcPr>
          <w:p w14:paraId="45191DDF" w14:textId="77777777" w:rsidR="00572941" w:rsidRPr="00106808" w:rsidRDefault="00572941" w:rsidP="00106808">
            <w:pPr>
              <w:tabs>
                <w:tab w:val="left" w:pos="312"/>
              </w:tabs>
              <w:rPr>
                <w:rFonts w:ascii="宋体" w:hAnsi="宋体"/>
                <w:color w:val="000000" w:themeColor="text1"/>
                <w:kern w:val="0"/>
                <w:sz w:val="24"/>
              </w:rPr>
            </w:pPr>
          </w:p>
        </w:tc>
        <w:tc>
          <w:tcPr>
            <w:tcW w:w="775" w:type="dxa"/>
            <w:tcBorders>
              <w:top w:val="nil"/>
              <w:left w:val="nil"/>
              <w:bottom w:val="nil"/>
              <w:right w:val="nil"/>
            </w:tcBorders>
            <w:shd w:val="clear" w:color="auto" w:fill="auto"/>
            <w:hideMark/>
          </w:tcPr>
          <w:p w14:paraId="6F9BD1E5"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合计</w:t>
            </w:r>
          </w:p>
        </w:tc>
        <w:tc>
          <w:tcPr>
            <w:tcW w:w="2012" w:type="dxa"/>
            <w:tcBorders>
              <w:top w:val="nil"/>
              <w:left w:val="nil"/>
              <w:bottom w:val="nil"/>
              <w:right w:val="nil"/>
            </w:tcBorders>
            <w:shd w:val="clear" w:color="auto" w:fill="auto"/>
            <w:hideMark/>
          </w:tcPr>
          <w:p w14:paraId="47D02EE2" w14:textId="77777777" w:rsidR="00572941" w:rsidRPr="00106808" w:rsidRDefault="00572941" w:rsidP="00106808">
            <w:pPr>
              <w:tabs>
                <w:tab w:val="left" w:pos="312"/>
              </w:tabs>
              <w:rPr>
                <w:rFonts w:ascii="宋体" w:hAnsi="宋体"/>
                <w:color w:val="000000" w:themeColor="text1"/>
                <w:kern w:val="0"/>
                <w:sz w:val="24"/>
              </w:rPr>
            </w:pPr>
            <w:r w:rsidRPr="00106808">
              <w:rPr>
                <w:rFonts w:ascii="宋体" w:hAnsi="宋体" w:hint="eastAsia"/>
                <w:color w:val="000000" w:themeColor="text1"/>
                <w:kern w:val="0"/>
                <w:sz w:val="24"/>
              </w:rPr>
              <w:t>7,694,680.99</w:t>
            </w:r>
          </w:p>
        </w:tc>
        <w:tc>
          <w:tcPr>
            <w:tcW w:w="1332" w:type="dxa"/>
            <w:tcBorders>
              <w:top w:val="nil"/>
              <w:left w:val="nil"/>
              <w:bottom w:val="nil"/>
              <w:right w:val="nil"/>
            </w:tcBorders>
            <w:shd w:val="clear" w:color="auto" w:fill="auto"/>
            <w:hideMark/>
          </w:tcPr>
          <w:p w14:paraId="18A37523" w14:textId="77777777" w:rsidR="00572941" w:rsidRPr="00106808" w:rsidRDefault="00572941" w:rsidP="00106808">
            <w:pPr>
              <w:tabs>
                <w:tab w:val="left" w:pos="312"/>
              </w:tabs>
              <w:ind w:firstLineChars="200" w:firstLine="480"/>
              <w:rPr>
                <w:rFonts w:ascii="宋体" w:hAnsi="宋体"/>
                <w:color w:val="000000" w:themeColor="text1"/>
                <w:kern w:val="0"/>
                <w:sz w:val="24"/>
              </w:rPr>
            </w:pPr>
          </w:p>
        </w:tc>
      </w:tr>
    </w:tbl>
    <w:p w14:paraId="6C878199" w14:textId="77777777" w:rsidR="00572941" w:rsidRPr="00106808" w:rsidRDefault="00572941" w:rsidP="00106808">
      <w:pPr>
        <w:tabs>
          <w:tab w:val="left" w:pos="312"/>
        </w:tabs>
        <w:ind w:firstLineChars="200" w:firstLine="480"/>
        <w:rPr>
          <w:rFonts w:ascii="宋体" w:hAnsi="宋体"/>
          <w:color w:val="000000" w:themeColor="text1"/>
          <w:kern w:val="0"/>
          <w:sz w:val="24"/>
        </w:rPr>
      </w:pPr>
    </w:p>
    <w:p w14:paraId="31F072C0" w14:textId="7587057E" w:rsidR="00572941" w:rsidRPr="00106808" w:rsidRDefault="00572941" w:rsidP="00106808">
      <w:pPr>
        <w:tabs>
          <w:tab w:val="left" w:pos="312"/>
        </w:tabs>
        <w:ind w:firstLineChars="200" w:firstLine="480"/>
        <w:rPr>
          <w:rFonts w:ascii="宋体" w:hAnsi="宋体"/>
          <w:color w:val="000000" w:themeColor="text1"/>
          <w:kern w:val="0"/>
          <w:sz w:val="24"/>
        </w:rPr>
      </w:pPr>
      <w:r w:rsidRPr="00106808">
        <w:rPr>
          <w:rFonts w:ascii="宋体" w:hAnsi="宋体" w:hint="eastAsia"/>
          <w:color w:val="000000" w:themeColor="text1"/>
          <w:kern w:val="0"/>
          <w:sz w:val="24"/>
        </w:rPr>
        <w:t>（</w:t>
      </w:r>
      <w:r w:rsidR="0020679F">
        <w:rPr>
          <w:rFonts w:ascii="宋体" w:hAnsi="宋体" w:hint="eastAsia"/>
          <w:color w:val="000000" w:themeColor="text1"/>
          <w:kern w:val="0"/>
          <w:sz w:val="24"/>
        </w:rPr>
        <w:t>2</w:t>
      </w:r>
      <w:r w:rsidRPr="00106808">
        <w:rPr>
          <w:rFonts w:ascii="宋体" w:hAnsi="宋体" w:hint="eastAsia"/>
          <w:color w:val="000000" w:themeColor="text1"/>
          <w:kern w:val="0"/>
          <w:sz w:val="24"/>
        </w:rPr>
        <w:t>）新增仪器</w:t>
      </w:r>
    </w:p>
    <w:p w14:paraId="2583BCC6" w14:textId="64409EC9" w:rsidR="00572941" w:rsidRPr="00B2231B" w:rsidRDefault="00572941" w:rsidP="00B2231B">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20</w:t>
      </w:r>
      <w:r w:rsidR="001A6A71" w:rsidRPr="00B2231B">
        <w:rPr>
          <w:rFonts w:asciiTheme="minorEastAsia" w:eastAsiaTheme="minorEastAsia" w:hAnsiTheme="minorEastAsia" w:hint="eastAsia"/>
          <w:color w:val="000000" w:themeColor="text1"/>
        </w:rPr>
        <w:t>20</w:t>
      </w:r>
      <w:r w:rsidRPr="00B2231B">
        <w:rPr>
          <w:rFonts w:asciiTheme="minorEastAsia" w:eastAsiaTheme="minorEastAsia" w:hAnsiTheme="minorEastAsia" w:hint="eastAsia"/>
          <w:color w:val="000000" w:themeColor="text1"/>
        </w:rPr>
        <w:t>年，工程研究中心生物微量检测实验室新增开放共享大型仪器设备</w:t>
      </w:r>
      <w:r w:rsidR="00EB50D4">
        <w:rPr>
          <w:rFonts w:asciiTheme="minorEastAsia" w:eastAsiaTheme="minorEastAsia" w:hAnsiTheme="minorEastAsia" w:hint="eastAsia"/>
          <w:color w:val="000000" w:themeColor="text1"/>
        </w:rPr>
        <w:t>一</w:t>
      </w:r>
      <w:r w:rsidRPr="00B2231B">
        <w:rPr>
          <w:rFonts w:asciiTheme="minorEastAsia" w:eastAsiaTheme="minorEastAsia" w:hAnsiTheme="minorEastAsia" w:hint="eastAsia"/>
          <w:color w:val="000000" w:themeColor="text1"/>
        </w:rPr>
        <w:t>台：</w:t>
      </w:r>
      <w:r w:rsidR="00962371" w:rsidRPr="00B2231B">
        <w:rPr>
          <w:rFonts w:asciiTheme="minorEastAsia" w:eastAsiaTheme="minorEastAsia" w:hAnsiTheme="minorEastAsia" w:hint="eastAsia"/>
          <w:color w:val="000000" w:themeColor="text1"/>
        </w:rPr>
        <w:t>1、新购设备一台：</w:t>
      </w:r>
      <w:r w:rsidRPr="00B2231B">
        <w:rPr>
          <w:rFonts w:asciiTheme="minorEastAsia" w:eastAsiaTheme="minorEastAsia" w:hAnsiTheme="minorEastAsia" w:hint="eastAsia"/>
          <w:color w:val="000000" w:themeColor="text1"/>
        </w:rPr>
        <w:t>气相分子沉积系统（价格</w:t>
      </w:r>
      <w:r w:rsidRPr="00B2231B">
        <w:rPr>
          <w:rFonts w:asciiTheme="minorEastAsia" w:eastAsiaTheme="minorEastAsia" w:hAnsiTheme="minorEastAsia"/>
          <w:color w:val="000000" w:themeColor="text1"/>
        </w:rPr>
        <w:t>938366.41，型号 RPX-540）</w:t>
      </w:r>
      <w:r w:rsidR="00962371" w:rsidRPr="00B2231B">
        <w:rPr>
          <w:rFonts w:asciiTheme="minorEastAsia" w:eastAsiaTheme="minorEastAsia" w:hAnsiTheme="minorEastAsia" w:hint="eastAsia"/>
          <w:color w:val="000000" w:themeColor="text1"/>
        </w:rPr>
        <w:t>；</w:t>
      </w:r>
      <w:r w:rsidR="00D66731" w:rsidRPr="00B2231B">
        <w:rPr>
          <w:rFonts w:asciiTheme="minorEastAsia" w:eastAsiaTheme="minorEastAsia" w:hAnsiTheme="minorEastAsia" w:hint="eastAsia"/>
          <w:color w:val="000000" w:themeColor="text1"/>
        </w:rPr>
        <w:t xml:space="preserve">共享开放时间为 </w:t>
      </w:r>
      <w:r w:rsidR="00EB50D4">
        <w:rPr>
          <w:rFonts w:asciiTheme="minorEastAsia" w:eastAsiaTheme="minorEastAsia" w:hAnsiTheme="minorEastAsia" w:hint="eastAsia"/>
          <w:color w:val="000000" w:themeColor="text1"/>
        </w:rPr>
        <w:t>18</w:t>
      </w:r>
      <w:r w:rsidR="00D66731" w:rsidRPr="00B2231B">
        <w:rPr>
          <w:rFonts w:asciiTheme="minorEastAsia" w:eastAsiaTheme="minorEastAsia" w:hAnsiTheme="minorEastAsia" w:hint="eastAsia"/>
          <w:color w:val="000000" w:themeColor="text1"/>
        </w:rPr>
        <w:t>0小时。</w:t>
      </w:r>
    </w:p>
    <w:p w14:paraId="1931AEC6" w14:textId="60E3FDF2" w:rsidR="00572941" w:rsidRPr="00106808" w:rsidRDefault="00572941" w:rsidP="00106808">
      <w:pPr>
        <w:tabs>
          <w:tab w:val="left" w:pos="312"/>
        </w:tabs>
        <w:ind w:firstLineChars="200" w:firstLine="480"/>
        <w:rPr>
          <w:rFonts w:ascii="宋体" w:hAnsi="宋体"/>
          <w:color w:val="000000" w:themeColor="text1"/>
          <w:kern w:val="0"/>
          <w:sz w:val="24"/>
        </w:rPr>
      </w:pPr>
      <w:r w:rsidRPr="00106808">
        <w:rPr>
          <w:rFonts w:ascii="宋体" w:hAnsi="宋体" w:hint="eastAsia"/>
          <w:color w:val="000000" w:themeColor="text1"/>
          <w:kern w:val="0"/>
          <w:sz w:val="24"/>
        </w:rPr>
        <w:t>（</w:t>
      </w:r>
      <w:r w:rsidR="0020679F">
        <w:rPr>
          <w:rFonts w:ascii="宋体" w:hAnsi="宋体" w:hint="eastAsia"/>
          <w:color w:val="000000" w:themeColor="text1"/>
          <w:kern w:val="0"/>
          <w:sz w:val="24"/>
        </w:rPr>
        <w:t>3</w:t>
      </w:r>
      <w:r w:rsidRPr="00106808">
        <w:rPr>
          <w:rFonts w:ascii="宋体" w:hAnsi="宋体" w:hint="eastAsia"/>
          <w:color w:val="000000" w:themeColor="text1"/>
          <w:kern w:val="0"/>
          <w:sz w:val="24"/>
        </w:rPr>
        <w:t>）新增平台</w:t>
      </w:r>
    </w:p>
    <w:p w14:paraId="6B5FBC2A" w14:textId="77777777" w:rsidR="003D4FA2" w:rsidRPr="00106808" w:rsidRDefault="003D4FA2" w:rsidP="00106808">
      <w:pPr>
        <w:tabs>
          <w:tab w:val="left" w:pos="312"/>
        </w:tabs>
        <w:ind w:firstLineChars="200" w:firstLine="480"/>
        <w:rPr>
          <w:rFonts w:ascii="宋体" w:hAnsi="宋体"/>
          <w:color w:val="000000" w:themeColor="text1"/>
          <w:kern w:val="0"/>
          <w:sz w:val="24"/>
        </w:rPr>
      </w:pPr>
      <w:bookmarkStart w:id="6" w:name="_Hlk39057573"/>
    </w:p>
    <w:p w14:paraId="2E3AC656" w14:textId="1DEC6AD6" w:rsidR="00605F85" w:rsidRPr="00B2231B" w:rsidRDefault="001A6A71" w:rsidP="00B2231B">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2020</w:t>
      </w:r>
      <w:r w:rsidR="006944D7" w:rsidRPr="00B2231B">
        <w:rPr>
          <w:rFonts w:asciiTheme="minorEastAsia" w:eastAsiaTheme="minorEastAsia" w:hAnsiTheme="minorEastAsia" w:hint="eastAsia"/>
          <w:color w:val="000000" w:themeColor="text1"/>
        </w:rPr>
        <w:t>年，北京大学人民</w:t>
      </w:r>
      <w:r w:rsidR="002C16C8" w:rsidRPr="00B2231B">
        <w:rPr>
          <w:rFonts w:asciiTheme="minorEastAsia" w:eastAsiaTheme="minorEastAsia" w:hAnsiTheme="minorEastAsia" w:hint="eastAsia"/>
          <w:color w:val="000000" w:themeColor="text1"/>
        </w:rPr>
        <w:t>医院整合优化科研服务平台设置及资源，为</w:t>
      </w:r>
      <w:r w:rsidR="002C16C8" w:rsidRPr="00B2231B">
        <w:rPr>
          <w:rFonts w:asciiTheme="minorEastAsia" w:eastAsiaTheme="minorEastAsia" w:hAnsiTheme="minorEastAsia"/>
          <w:color w:val="000000" w:themeColor="text1"/>
        </w:rPr>
        <w:t>平台</w:t>
      </w:r>
      <w:r w:rsidR="002C16C8" w:rsidRPr="00B2231B">
        <w:rPr>
          <w:rFonts w:asciiTheme="minorEastAsia" w:eastAsiaTheme="minorEastAsia" w:hAnsiTheme="minorEastAsia" w:hint="eastAsia"/>
          <w:color w:val="000000" w:themeColor="text1"/>
        </w:rPr>
        <w:t>购置1000余万</w:t>
      </w:r>
      <w:r w:rsidR="002C16C8" w:rsidRPr="00B2231B">
        <w:rPr>
          <w:rFonts w:asciiTheme="minorEastAsia" w:eastAsiaTheme="minorEastAsia" w:hAnsiTheme="minorEastAsia"/>
          <w:color w:val="000000" w:themeColor="text1"/>
        </w:rPr>
        <w:t>元</w:t>
      </w:r>
      <w:r w:rsidR="002C16C8" w:rsidRPr="00B2231B">
        <w:rPr>
          <w:rFonts w:asciiTheme="minorEastAsia" w:eastAsiaTheme="minorEastAsia" w:hAnsiTheme="minorEastAsia" w:hint="eastAsia"/>
          <w:color w:val="000000" w:themeColor="text1"/>
        </w:rPr>
        <w:t>科研设备</w:t>
      </w:r>
      <w:r w:rsidR="002C16C8" w:rsidRPr="00B2231B">
        <w:rPr>
          <w:rFonts w:asciiTheme="minorEastAsia" w:eastAsiaTheme="minorEastAsia" w:hAnsiTheme="minorEastAsia"/>
          <w:color w:val="000000" w:themeColor="text1"/>
        </w:rPr>
        <w:t>，</w:t>
      </w:r>
      <w:r w:rsidR="002C16C8" w:rsidRPr="00B2231B">
        <w:rPr>
          <w:rFonts w:asciiTheme="minorEastAsia" w:eastAsiaTheme="minorEastAsia" w:hAnsiTheme="minorEastAsia" w:hint="eastAsia"/>
          <w:color w:val="000000" w:themeColor="text1"/>
        </w:rPr>
        <w:t>整体提升了科研服务平台的技术支撑水平，保障医院基础研究、临床研究和转化研究能力。</w:t>
      </w:r>
      <w:r w:rsidR="00605F85" w:rsidRPr="00B2231B">
        <w:rPr>
          <w:rFonts w:asciiTheme="minorEastAsia" w:eastAsiaTheme="minorEastAsia" w:hAnsiTheme="minorEastAsia" w:hint="eastAsia"/>
          <w:color w:val="000000" w:themeColor="text1"/>
        </w:rPr>
        <w:t>目前开放的平台如下：</w:t>
      </w:r>
    </w:p>
    <w:p w14:paraId="1FD7AE28" w14:textId="25921EA8" w:rsidR="00605F85" w:rsidRPr="00B2231B" w:rsidRDefault="00605F85" w:rsidP="0020679F">
      <w:pPr>
        <w:pStyle w:val="yiv7830825763msonormal"/>
        <w:shd w:val="clear" w:color="auto" w:fill="FFFFFF"/>
        <w:ind w:firstLine="42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1）北京大学人民医院临床研究数据平台</w:t>
      </w:r>
    </w:p>
    <w:p w14:paraId="3040F100" w14:textId="77777777" w:rsidR="00605F85" w:rsidRPr="00B2231B" w:rsidRDefault="00605F85" w:rsidP="001224FE">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为全院提供病例数据提取服务，现阶段免费对院内科</w:t>
      </w:r>
      <w:proofErr w:type="gramStart"/>
      <w:r w:rsidRPr="00B2231B">
        <w:rPr>
          <w:rFonts w:asciiTheme="minorEastAsia" w:eastAsiaTheme="minorEastAsia" w:hAnsiTheme="minorEastAsia" w:hint="eastAsia"/>
          <w:color w:val="000000" w:themeColor="text1"/>
        </w:rPr>
        <w:t>研</w:t>
      </w:r>
      <w:proofErr w:type="gramEnd"/>
      <w:r w:rsidRPr="00B2231B">
        <w:rPr>
          <w:rFonts w:asciiTheme="minorEastAsia" w:eastAsiaTheme="minorEastAsia" w:hAnsiTheme="minorEastAsia" w:hint="eastAsia"/>
          <w:color w:val="000000" w:themeColor="text1"/>
        </w:rPr>
        <w:t>人员开放。</w:t>
      </w:r>
    </w:p>
    <w:p w14:paraId="466A56E1" w14:textId="71AEE287" w:rsidR="00605F85" w:rsidRPr="00B2231B" w:rsidRDefault="00605F85" w:rsidP="0020679F">
      <w:pPr>
        <w:pStyle w:val="yiv7830825763msonormal"/>
        <w:shd w:val="clear" w:color="auto" w:fill="FFFFFF"/>
        <w:ind w:firstLine="42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2）</w:t>
      </w:r>
      <w:r w:rsidRPr="00B2231B">
        <w:rPr>
          <w:rFonts w:asciiTheme="minorEastAsia" w:eastAsiaTheme="minorEastAsia" w:hAnsiTheme="minorEastAsia"/>
          <w:color w:val="000000" w:themeColor="text1"/>
        </w:rPr>
        <w:t>临床流行病与卫生统计学服务平台</w:t>
      </w:r>
    </w:p>
    <w:p w14:paraId="7893D352" w14:textId="77777777" w:rsidR="00605F85" w:rsidRPr="00B2231B" w:rsidRDefault="00605F85" w:rsidP="00B2231B">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lastRenderedPageBreak/>
        <w:t>为全院免费提供医学研究中的流行病学研究设计、统计分析方法咨询服务的科学研究服务。</w:t>
      </w:r>
    </w:p>
    <w:p w14:paraId="5A1EEBF8" w14:textId="5D354A87" w:rsidR="00605F85" w:rsidRPr="00B2231B" w:rsidRDefault="00605F85" w:rsidP="0020679F">
      <w:pPr>
        <w:pStyle w:val="yiv7830825763msonormal"/>
        <w:shd w:val="clear" w:color="auto" w:fill="FFFFFF"/>
        <w:ind w:firstLine="42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3）</w:t>
      </w:r>
      <w:r w:rsidRPr="00B2231B">
        <w:rPr>
          <w:rFonts w:asciiTheme="minorEastAsia" w:eastAsiaTheme="minorEastAsia" w:hAnsiTheme="minorEastAsia"/>
          <w:color w:val="000000" w:themeColor="text1"/>
        </w:rPr>
        <w:t>实验室科研技术共享平台</w:t>
      </w:r>
    </w:p>
    <w:p w14:paraId="6F4F7A9C" w14:textId="77777777" w:rsidR="00605F85" w:rsidRPr="00B2231B" w:rsidRDefault="00605F85" w:rsidP="00B2231B">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分子细胞生物学、形态学、医学生物信息学应用和生物样本库四个二级平台面向临床全面开放。</w:t>
      </w:r>
    </w:p>
    <w:p w14:paraId="571F93A1" w14:textId="6079160D" w:rsidR="00605F85" w:rsidRPr="00B2231B" w:rsidRDefault="00605F85" w:rsidP="0020679F">
      <w:pPr>
        <w:pStyle w:val="yiv7830825763msonormal"/>
        <w:shd w:val="clear" w:color="auto" w:fill="FFFFFF"/>
        <w:ind w:firstLine="42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4）</w:t>
      </w:r>
      <w:r w:rsidRPr="00B2231B">
        <w:rPr>
          <w:rFonts w:asciiTheme="minorEastAsia" w:eastAsiaTheme="minorEastAsia" w:hAnsiTheme="minorEastAsia"/>
          <w:color w:val="000000" w:themeColor="text1"/>
        </w:rPr>
        <w:t>文献资源共享和服务平台</w:t>
      </w:r>
    </w:p>
    <w:p w14:paraId="716F631F" w14:textId="77777777" w:rsidR="00605F85" w:rsidRPr="00B2231B" w:rsidRDefault="00605F85" w:rsidP="00B2231B">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color w:val="000000" w:themeColor="text1"/>
        </w:rPr>
        <w:t>基于医院丰富的电子资源、馆藏纸质文献和配套的文献检索设施，为医院医疗、教学和科研提供文献保障和信息服务</w:t>
      </w:r>
      <w:r w:rsidRPr="00B2231B">
        <w:rPr>
          <w:rFonts w:asciiTheme="minorEastAsia" w:eastAsiaTheme="minorEastAsia" w:hAnsiTheme="minorEastAsia" w:hint="eastAsia"/>
          <w:color w:val="000000" w:themeColor="text1"/>
        </w:rPr>
        <w:t>。</w:t>
      </w:r>
    </w:p>
    <w:p w14:paraId="593AA215" w14:textId="204FD7FA" w:rsidR="00605F85" w:rsidRPr="00B2231B" w:rsidRDefault="00605F85" w:rsidP="0020679F">
      <w:pPr>
        <w:pStyle w:val="yiv7830825763msonormal"/>
        <w:shd w:val="clear" w:color="auto" w:fill="FFFFFF"/>
        <w:ind w:firstLineChars="200" w:firstLine="480"/>
        <w:rPr>
          <w:rFonts w:asciiTheme="minorEastAsia" w:eastAsiaTheme="minorEastAsia" w:hAnsiTheme="minorEastAsia"/>
          <w:color w:val="000000" w:themeColor="text1"/>
        </w:rPr>
      </w:pPr>
      <w:r w:rsidRPr="00B2231B">
        <w:rPr>
          <w:rFonts w:asciiTheme="minorEastAsia" w:eastAsiaTheme="minorEastAsia" w:hAnsiTheme="minorEastAsia" w:hint="eastAsia"/>
          <w:color w:val="000000" w:themeColor="text1"/>
        </w:rPr>
        <w:t>5）</w:t>
      </w:r>
      <w:r w:rsidRPr="00B2231B">
        <w:rPr>
          <w:rFonts w:asciiTheme="minorEastAsia" w:eastAsiaTheme="minorEastAsia" w:hAnsiTheme="minorEastAsia"/>
          <w:color w:val="000000" w:themeColor="text1"/>
        </w:rPr>
        <w:t>实验动物服务平台</w:t>
      </w:r>
    </w:p>
    <w:p w14:paraId="776B90AE" w14:textId="4C0BDC8B" w:rsidR="00E068E5" w:rsidRPr="00B2231B" w:rsidRDefault="00605F85" w:rsidP="00B2231B">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B2231B">
        <w:rPr>
          <w:rFonts w:asciiTheme="minorEastAsia" w:eastAsiaTheme="minorEastAsia" w:hAnsiTheme="minorEastAsia"/>
          <w:color w:val="000000" w:themeColor="text1"/>
        </w:rPr>
        <w:t>为医院科研、教学提供实验动物和动物实验服务的技术平台</w:t>
      </w:r>
      <w:r w:rsidRPr="00B2231B">
        <w:rPr>
          <w:rFonts w:asciiTheme="minorEastAsia" w:eastAsiaTheme="minorEastAsia" w:hAnsiTheme="minorEastAsia" w:hint="eastAsia"/>
          <w:color w:val="000000" w:themeColor="text1"/>
        </w:rPr>
        <w:t>，</w:t>
      </w:r>
      <w:r w:rsidRPr="00B2231B">
        <w:rPr>
          <w:rFonts w:asciiTheme="minorEastAsia" w:eastAsiaTheme="minorEastAsia" w:hAnsiTheme="minorEastAsia"/>
          <w:color w:val="000000" w:themeColor="text1"/>
        </w:rPr>
        <w:t>由SPF级设施和普通级设施构成。为</w:t>
      </w:r>
      <w:proofErr w:type="gramStart"/>
      <w:r w:rsidRPr="00B2231B">
        <w:rPr>
          <w:rFonts w:asciiTheme="minorEastAsia" w:eastAsiaTheme="minorEastAsia" w:hAnsiTheme="minorEastAsia"/>
          <w:color w:val="000000" w:themeColor="text1"/>
        </w:rPr>
        <w:t>医</w:t>
      </w:r>
      <w:proofErr w:type="gramEnd"/>
      <w:r w:rsidRPr="00B2231B">
        <w:rPr>
          <w:rFonts w:asciiTheme="minorEastAsia" w:eastAsiaTheme="minorEastAsia" w:hAnsiTheme="minorEastAsia"/>
          <w:color w:val="000000" w:themeColor="text1"/>
        </w:rPr>
        <w:t>、教、</w:t>
      </w:r>
      <w:proofErr w:type="gramStart"/>
      <w:r w:rsidRPr="00B2231B">
        <w:rPr>
          <w:rFonts w:asciiTheme="minorEastAsia" w:eastAsiaTheme="minorEastAsia" w:hAnsiTheme="minorEastAsia"/>
          <w:color w:val="000000" w:themeColor="text1"/>
        </w:rPr>
        <w:t>研</w:t>
      </w:r>
      <w:proofErr w:type="gramEnd"/>
      <w:r w:rsidRPr="00B2231B">
        <w:rPr>
          <w:rFonts w:asciiTheme="minorEastAsia" w:eastAsiaTheme="minorEastAsia" w:hAnsiTheme="minorEastAsia" w:hint="eastAsia"/>
          <w:color w:val="000000" w:themeColor="text1"/>
        </w:rPr>
        <w:t>提供</w:t>
      </w:r>
      <w:r w:rsidRPr="00B2231B">
        <w:rPr>
          <w:rFonts w:asciiTheme="minorEastAsia" w:eastAsiaTheme="minorEastAsia" w:hAnsiTheme="minorEastAsia"/>
          <w:color w:val="000000" w:themeColor="text1"/>
        </w:rPr>
        <w:t>“动物采购和饲养、动物实验技术、兽医照护、专业咨询与培训”等各项服务。</w:t>
      </w:r>
    </w:p>
    <w:p w14:paraId="4CBCDCDF" w14:textId="6F6A7297" w:rsidR="00E068E5" w:rsidRPr="005331EA" w:rsidRDefault="00E068E5" w:rsidP="005331EA">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B2231B">
        <w:rPr>
          <w:rFonts w:asciiTheme="minorEastAsia" w:eastAsiaTheme="minorEastAsia" w:hAnsiTheme="minorEastAsia" w:hint="eastAsia"/>
          <w:color w:val="000000" w:themeColor="text1"/>
        </w:rPr>
        <w:t>以上平台目前为面向人民医院全体科研人员免费开放，服务人次达到</w:t>
      </w:r>
      <w:r w:rsidR="00183164" w:rsidRPr="00B2231B">
        <w:rPr>
          <w:rFonts w:asciiTheme="minorEastAsia" w:eastAsiaTheme="minorEastAsia" w:hAnsiTheme="minorEastAsia" w:hint="eastAsia"/>
          <w:color w:val="000000" w:themeColor="text1"/>
        </w:rPr>
        <w:t>1.</w:t>
      </w:r>
      <w:r w:rsidR="001A6A71" w:rsidRPr="00B2231B">
        <w:rPr>
          <w:rFonts w:asciiTheme="minorEastAsia" w:eastAsiaTheme="minorEastAsia" w:hAnsiTheme="minorEastAsia" w:hint="eastAsia"/>
          <w:color w:val="000000" w:themeColor="text1"/>
        </w:rPr>
        <w:t>5</w:t>
      </w:r>
      <w:r w:rsidR="00183164" w:rsidRPr="00B2231B">
        <w:rPr>
          <w:rFonts w:asciiTheme="minorEastAsia" w:eastAsiaTheme="minorEastAsia" w:hAnsiTheme="minorEastAsia" w:hint="eastAsia"/>
          <w:color w:val="000000" w:themeColor="text1"/>
        </w:rPr>
        <w:t>万</w:t>
      </w:r>
      <w:r w:rsidRPr="00B2231B">
        <w:rPr>
          <w:rFonts w:asciiTheme="minorEastAsia" w:eastAsiaTheme="minorEastAsia" w:hAnsiTheme="minorEastAsia" w:hint="eastAsia"/>
          <w:color w:val="000000" w:themeColor="text1"/>
        </w:rPr>
        <w:t>人次。</w:t>
      </w:r>
    </w:p>
    <w:bookmarkEnd w:id="6"/>
    <w:p w14:paraId="6A95D2FB" w14:textId="77777777" w:rsidR="000904F1" w:rsidRPr="000637D5" w:rsidRDefault="00D71DBF" w:rsidP="00C24728">
      <w:pPr>
        <w:numPr>
          <w:ilvl w:val="0"/>
          <w:numId w:val="5"/>
        </w:numPr>
        <w:spacing w:line="560" w:lineRule="exact"/>
        <w:ind w:left="0" w:firstLineChars="200" w:firstLine="643"/>
        <w:rPr>
          <w:rFonts w:ascii="Times New Roman" w:eastAsiaTheme="minorEastAsia" w:hAnsi="Times New Roman"/>
          <w:color w:val="000000" w:themeColor="text1"/>
          <w:sz w:val="32"/>
          <w:szCs w:val="32"/>
        </w:rPr>
      </w:pPr>
      <w:r w:rsidRPr="000637D5">
        <w:rPr>
          <w:rFonts w:ascii="Times New Roman" w:eastAsia="仿宋_GB2312" w:hAnsi="Times New Roman"/>
          <w:b/>
          <w:bCs/>
          <w:color w:val="000000" w:themeColor="text1"/>
          <w:sz w:val="32"/>
          <w:szCs w:val="32"/>
        </w:rPr>
        <w:t>学风建设情况</w:t>
      </w:r>
      <w:r w:rsidRPr="000637D5">
        <w:rPr>
          <w:rFonts w:ascii="Times New Roman" w:eastAsia="楷体" w:hAnsi="Times New Roman"/>
          <w:color w:val="000000" w:themeColor="text1"/>
          <w:sz w:val="32"/>
          <w:szCs w:val="32"/>
        </w:rPr>
        <w:t>（</w:t>
      </w:r>
      <w:r w:rsidRPr="000637D5">
        <w:rPr>
          <w:rFonts w:ascii="Times New Roman" w:eastAsia="楷体" w:hAnsi="Times New Roman" w:hint="eastAsia"/>
          <w:color w:val="000000" w:themeColor="text1"/>
          <w:sz w:val="32"/>
          <w:szCs w:val="32"/>
        </w:rPr>
        <w:t>本年度</w:t>
      </w:r>
      <w:r w:rsidRPr="000637D5">
        <w:rPr>
          <w:rFonts w:ascii="Times New Roman" w:eastAsia="楷体" w:hAnsi="Times New Roman"/>
          <w:color w:val="000000" w:themeColor="text1"/>
          <w:sz w:val="32"/>
          <w:szCs w:val="32"/>
        </w:rPr>
        <w:t>中心加强学风建设的举措和成果，含讲座等情况）</w:t>
      </w:r>
    </w:p>
    <w:p w14:paraId="245D311C" w14:textId="48341749" w:rsidR="00BB0CD1" w:rsidRPr="005331EA" w:rsidRDefault="00BB0CD1" w:rsidP="005331EA">
      <w:pPr>
        <w:pStyle w:val="yiv7830825763msonormal"/>
        <w:shd w:val="clear" w:color="auto" w:fill="FFFFFF"/>
        <w:ind w:firstLineChars="200" w:firstLine="480"/>
        <w:rPr>
          <w:rFonts w:asciiTheme="minorEastAsia" w:eastAsiaTheme="minorEastAsia" w:hAnsiTheme="minorEastAsia"/>
          <w:color w:val="000000" w:themeColor="text1"/>
        </w:rPr>
      </w:pPr>
      <w:r w:rsidRPr="005331EA">
        <w:rPr>
          <w:rFonts w:asciiTheme="minorEastAsia" w:eastAsiaTheme="minorEastAsia" w:hAnsiTheme="minorEastAsia" w:hint="eastAsia"/>
          <w:color w:val="000000" w:themeColor="text1"/>
        </w:rPr>
        <w:t>工程中心坚持“立德树人”的根本方针，注重教师到学生的优良学风培养。每年网上公布需求信息，年末举行公开答辩的形式选拔新人，着力考察师德师风，取得了较好的效果，在此基础上，研究生学习工作期间打破导师、课题、组别等界限的开放式的学术交流活动和每月一次的博士生交流会议得到有效落实，成效显著。</w:t>
      </w:r>
    </w:p>
    <w:p w14:paraId="2631CE13" w14:textId="201EB17C" w:rsidR="00BB0CD1" w:rsidRPr="005331EA" w:rsidRDefault="00BB0CD1" w:rsidP="005331EA">
      <w:pPr>
        <w:pStyle w:val="yiv7830825763msonormal"/>
        <w:shd w:val="clear" w:color="auto" w:fill="FFFFFF"/>
        <w:ind w:firstLineChars="200" w:firstLine="480"/>
        <w:rPr>
          <w:rFonts w:asciiTheme="minorEastAsia" w:eastAsiaTheme="minorEastAsia" w:hAnsiTheme="minorEastAsia"/>
          <w:color w:val="000000" w:themeColor="text1"/>
        </w:rPr>
      </w:pPr>
      <w:r w:rsidRPr="005331EA">
        <w:rPr>
          <w:rFonts w:asciiTheme="minorEastAsia" w:eastAsiaTheme="minorEastAsia" w:hAnsiTheme="minorEastAsia" w:hint="eastAsia"/>
          <w:color w:val="000000" w:themeColor="text1"/>
        </w:rPr>
        <w:t>积极开展学术交流。开展 “名家讲坛”1</w:t>
      </w:r>
      <w:r w:rsidR="001A6A71" w:rsidRPr="005331EA">
        <w:rPr>
          <w:rFonts w:asciiTheme="minorEastAsia" w:eastAsiaTheme="minorEastAsia" w:hAnsiTheme="minorEastAsia"/>
          <w:color w:val="000000" w:themeColor="text1"/>
        </w:rPr>
        <w:t>0</w:t>
      </w:r>
      <w:r w:rsidRPr="005331EA">
        <w:rPr>
          <w:rFonts w:asciiTheme="minorEastAsia" w:eastAsiaTheme="minorEastAsia" w:hAnsiTheme="minorEastAsia" w:hint="eastAsia"/>
          <w:color w:val="000000" w:themeColor="text1"/>
        </w:rPr>
        <w:t>讲。</w:t>
      </w:r>
    </w:p>
    <w:p w14:paraId="56998E4C" w14:textId="088DBC33" w:rsidR="00BB0CD1" w:rsidRPr="005331EA" w:rsidRDefault="00F01021" w:rsidP="005331EA">
      <w:pPr>
        <w:pStyle w:val="yiv7830825763msonormal"/>
        <w:shd w:val="clear" w:color="auto" w:fill="FFFFFF"/>
        <w:ind w:firstLineChars="200" w:firstLine="480"/>
        <w:rPr>
          <w:rFonts w:asciiTheme="minorEastAsia" w:eastAsiaTheme="minorEastAsia" w:hAnsiTheme="minorEastAsia" w:hint="eastAsia"/>
          <w:color w:val="000000" w:themeColor="text1"/>
        </w:rPr>
      </w:pPr>
      <w:r w:rsidRPr="005331EA">
        <w:rPr>
          <w:rFonts w:asciiTheme="minorEastAsia" w:eastAsiaTheme="minorEastAsia" w:hAnsiTheme="minorEastAsia" w:hint="eastAsia"/>
          <w:color w:val="000000" w:themeColor="text1"/>
        </w:rPr>
        <w:t>截至2020年1</w:t>
      </w:r>
      <w:r w:rsidRPr="005331EA">
        <w:rPr>
          <w:rFonts w:asciiTheme="minorEastAsia" w:eastAsiaTheme="minorEastAsia" w:hAnsiTheme="minorEastAsia"/>
          <w:color w:val="000000" w:themeColor="text1"/>
        </w:rPr>
        <w:t>2</w:t>
      </w:r>
      <w:r w:rsidRPr="005331EA">
        <w:rPr>
          <w:rFonts w:asciiTheme="minorEastAsia" w:eastAsiaTheme="minorEastAsia" w:hAnsiTheme="minorEastAsia" w:hint="eastAsia"/>
          <w:color w:val="000000" w:themeColor="text1"/>
        </w:rPr>
        <w:t>月31日，北京大学人民医院临床流行病与卫生统计学服务平台在周晓华教授带领下，完成线</w:t>
      </w:r>
      <w:proofErr w:type="gramStart"/>
      <w:r w:rsidRPr="005331EA">
        <w:rPr>
          <w:rFonts w:asciiTheme="minorEastAsia" w:eastAsiaTheme="minorEastAsia" w:hAnsiTheme="minorEastAsia" w:hint="eastAsia"/>
          <w:color w:val="000000" w:themeColor="text1"/>
        </w:rPr>
        <w:t>上咨询</w:t>
      </w:r>
      <w:proofErr w:type="gramEnd"/>
      <w:r w:rsidRPr="005331EA">
        <w:rPr>
          <w:rFonts w:asciiTheme="minorEastAsia" w:eastAsiaTheme="minorEastAsia" w:hAnsiTheme="minorEastAsia"/>
          <w:color w:val="000000" w:themeColor="text1"/>
        </w:rPr>
        <w:t>10</w:t>
      </w:r>
      <w:r w:rsidRPr="005331EA">
        <w:rPr>
          <w:rFonts w:asciiTheme="minorEastAsia" w:eastAsiaTheme="minorEastAsia" w:hAnsiTheme="minorEastAsia" w:hint="eastAsia"/>
          <w:color w:val="000000" w:themeColor="text1"/>
        </w:rPr>
        <w:t>0余人次，线下咨询5</w:t>
      </w:r>
      <w:r w:rsidRPr="005331EA">
        <w:rPr>
          <w:rFonts w:asciiTheme="minorEastAsia" w:eastAsiaTheme="minorEastAsia" w:hAnsiTheme="minorEastAsia"/>
          <w:color w:val="000000" w:themeColor="text1"/>
        </w:rPr>
        <w:t>5</w:t>
      </w:r>
      <w:r w:rsidRPr="005331EA">
        <w:rPr>
          <w:rFonts w:asciiTheme="minorEastAsia" w:eastAsiaTheme="minorEastAsia" w:hAnsiTheme="minorEastAsia" w:hint="eastAsia"/>
          <w:color w:val="000000" w:themeColor="text1"/>
        </w:rPr>
        <w:t>0余次，协助临床研究者在国际临床试验注册网站注册临床研究20余项，开展线上临床方法学讲座1场,线下方法学讲座1次，辅助研究生导师完善全院近20名研究生课题方法学设计。平台年度服务范围覆盖全院34个临床、医技科室。</w:t>
      </w:r>
    </w:p>
    <w:p w14:paraId="61B28CDA" w14:textId="7C37B859" w:rsidR="00EE50B2" w:rsidRPr="005331EA" w:rsidRDefault="00D71DBF" w:rsidP="00187A0E">
      <w:pPr>
        <w:numPr>
          <w:ilvl w:val="0"/>
          <w:numId w:val="5"/>
        </w:numPr>
        <w:spacing w:line="560" w:lineRule="exact"/>
        <w:ind w:left="0" w:firstLineChars="200" w:firstLine="643"/>
        <w:rPr>
          <w:rFonts w:ascii="Times New Roman" w:eastAsiaTheme="minorEastAsia" w:hAnsi="Times New Roman" w:hint="eastAsia"/>
          <w:color w:val="000000" w:themeColor="text1"/>
          <w:sz w:val="32"/>
          <w:szCs w:val="32"/>
        </w:rPr>
      </w:pPr>
      <w:r w:rsidRPr="005331EA">
        <w:rPr>
          <w:rFonts w:ascii="Times New Roman" w:eastAsia="仿宋_GB2312" w:hAnsi="Times New Roman"/>
          <w:b/>
          <w:bCs/>
          <w:color w:val="000000" w:themeColor="text1"/>
          <w:sz w:val="32"/>
          <w:szCs w:val="32"/>
        </w:rPr>
        <w:t>技术委员会工作情况</w:t>
      </w:r>
      <w:r w:rsidRPr="005331EA">
        <w:rPr>
          <w:rFonts w:ascii="Times New Roman" w:eastAsia="楷体" w:hAnsi="Times New Roman"/>
          <w:color w:val="000000" w:themeColor="text1"/>
          <w:sz w:val="32"/>
          <w:szCs w:val="32"/>
        </w:rPr>
        <w:t>（本年度召开技术委员会情况）</w:t>
      </w:r>
    </w:p>
    <w:p w14:paraId="6130A499" w14:textId="136A4875" w:rsidR="00BF189E" w:rsidRPr="005331EA" w:rsidRDefault="005331EA" w:rsidP="005331EA">
      <w:pPr>
        <w:tabs>
          <w:tab w:val="left" w:pos="312"/>
        </w:tabs>
        <w:spacing w:before="100" w:beforeAutospacing="1" w:after="100" w:afterAutospacing="1"/>
        <w:rPr>
          <w:rFonts w:ascii="宋体" w:hAnsi="宋体" w:hint="eastAsia"/>
          <w:color w:val="000000" w:themeColor="text1"/>
          <w:kern w:val="0"/>
          <w:sz w:val="24"/>
        </w:rPr>
      </w:pPr>
      <w:r>
        <w:rPr>
          <w:rFonts w:ascii="宋体" w:hAnsi="宋体"/>
          <w:color w:val="000000" w:themeColor="text1"/>
          <w:kern w:val="0"/>
          <w:sz w:val="24"/>
        </w:rPr>
        <w:lastRenderedPageBreak/>
        <w:tab/>
      </w:r>
      <w:r>
        <w:rPr>
          <w:rFonts w:ascii="宋体" w:hAnsi="宋体"/>
          <w:color w:val="000000" w:themeColor="text1"/>
          <w:kern w:val="0"/>
          <w:sz w:val="24"/>
        </w:rPr>
        <w:tab/>
      </w:r>
      <w:r w:rsidR="00E068E5" w:rsidRPr="005331EA">
        <w:rPr>
          <w:rFonts w:ascii="宋体" w:hAnsi="宋体" w:hint="eastAsia"/>
          <w:color w:val="000000" w:themeColor="text1"/>
          <w:kern w:val="0"/>
          <w:sz w:val="24"/>
        </w:rPr>
        <w:t>本年度</w:t>
      </w:r>
      <w:r w:rsidR="00EE50B2" w:rsidRPr="005331EA">
        <w:rPr>
          <w:rFonts w:ascii="宋体" w:hAnsi="宋体" w:hint="eastAsia"/>
          <w:color w:val="000000" w:themeColor="text1"/>
          <w:kern w:val="0"/>
          <w:sz w:val="24"/>
        </w:rPr>
        <w:t>于2</w:t>
      </w:r>
      <w:r w:rsidR="00187A0E" w:rsidRPr="005331EA">
        <w:rPr>
          <w:rFonts w:ascii="宋体" w:hAnsi="宋体"/>
          <w:color w:val="000000" w:themeColor="text1"/>
          <w:kern w:val="0"/>
          <w:sz w:val="24"/>
        </w:rPr>
        <w:t>020</w:t>
      </w:r>
      <w:r w:rsidR="00EE50B2" w:rsidRPr="005331EA">
        <w:rPr>
          <w:rFonts w:ascii="宋体" w:hAnsi="宋体" w:hint="eastAsia"/>
          <w:color w:val="000000" w:themeColor="text1"/>
          <w:kern w:val="0"/>
          <w:sz w:val="24"/>
        </w:rPr>
        <w:t>年</w:t>
      </w:r>
      <w:r w:rsidR="00187A0E" w:rsidRPr="005331EA">
        <w:rPr>
          <w:rFonts w:ascii="宋体" w:hAnsi="宋体" w:hint="eastAsia"/>
          <w:color w:val="000000" w:themeColor="text1"/>
          <w:kern w:val="0"/>
          <w:sz w:val="24"/>
        </w:rPr>
        <w:t>5</w:t>
      </w:r>
      <w:r w:rsidR="00EE50B2" w:rsidRPr="005331EA">
        <w:rPr>
          <w:rFonts w:ascii="宋体" w:hAnsi="宋体" w:hint="eastAsia"/>
          <w:color w:val="000000" w:themeColor="text1"/>
          <w:kern w:val="0"/>
          <w:sz w:val="24"/>
        </w:rPr>
        <w:t>月</w:t>
      </w:r>
      <w:r w:rsidR="00187A0E" w:rsidRPr="005331EA">
        <w:rPr>
          <w:rFonts w:ascii="宋体" w:hAnsi="宋体" w:hint="eastAsia"/>
          <w:color w:val="000000" w:themeColor="text1"/>
          <w:kern w:val="0"/>
          <w:sz w:val="24"/>
        </w:rPr>
        <w:t>通过网络在线</w:t>
      </w:r>
      <w:r w:rsidR="00E068E5" w:rsidRPr="005331EA">
        <w:rPr>
          <w:rFonts w:ascii="宋体" w:hAnsi="宋体" w:hint="eastAsia"/>
          <w:color w:val="000000" w:themeColor="text1"/>
          <w:kern w:val="0"/>
          <w:sz w:val="24"/>
        </w:rPr>
        <w:t>召开</w:t>
      </w:r>
      <w:r w:rsidR="00EE50B2" w:rsidRPr="005331EA">
        <w:rPr>
          <w:rFonts w:ascii="宋体" w:hAnsi="宋体" w:hint="eastAsia"/>
          <w:color w:val="000000" w:themeColor="text1"/>
          <w:kern w:val="0"/>
          <w:sz w:val="24"/>
        </w:rPr>
        <w:t>了一次</w:t>
      </w:r>
      <w:r w:rsidR="00E068E5" w:rsidRPr="005331EA">
        <w:rPr>
          <w:rFonts w:ascii="宋体" w:hAnsi="宋体" w:hint="eastAsia"/>
          <w:color w:val="000000" w:themeColor="text1"/>
          <w:kern w:val="0"/>
          <w:sz w:val="24"/>
        </w:rPr>
        <w:t>技术委员会的会议</w:t>
      </w:r>
      <w:r w:rsidR="00EE50B2" w:rsidRPr="005331EA">
        <w:rPr>
          <w:rFonts w:ascii="宋体" w:hAnsi="宋体" w:hint="eastAsia"/>
          <w:color w:val="000000" w:themeColor="text1"/>
          <w:kern w:val="0"/>
          <w:sz w:val="24"/>
        </w:rPr>
        <w:t>，与会人员包括来自台湾</w:t>
      </w:r>
      <w:r w:rsidR="00D2418A" w:rsidRPr="005331EA">
        <w:rPr>
          <w:rFonts w:ascii="宋体" w:hAnsi="宋体" w:hint="eastAsia"/>
          <w:color w:val="000000" w:themeColor="text1"/>
          <w:kern w:val="0"/>
          <w:sz w:val="24"/>
        </w:rPr>
        <w:t>大学钟嘉德教授</w:t>
      </w:r>
      <w:r w:rsidR="00EE50B2" w:rsidRPr="005331EA">
        <w:rPr>
          <w:rFonts w:ascii="宋体" w:hAnsi="宋体" w:hint="eastAsia"/>
          <w:color w:val="000000" w:themeColor="text1"/>
          <w:kern w:val="0"/>
          <w:sz w:val="24"/>
        </w:rPr>
        <w:t>，科技部许</w:t>
      </w:r>
      <w:r w:rsidR="00D2418A" w:rsidRPr="005331EA">
        <w:rPr>
          <w:rFonts w:ascii="宋体" w:hAnsi="宋体" w:hint="eastAsia"/>
          <w:color w:val="000000" w:themeColor="text1"/>
          <w:kern w:val="0"/>
          <w:sz w:val="24"/>
        </w:rPr>
        <w:t>洪彬</w:t>
      </w:r>
      <w:r w:rsidR="00EE50B2" w:rsidRPr="005331EA">
        <w:rPr>
          <w:rFonts w:ascii="宋体" w:hAnsi="宋体" w:hint="eastAsia"/>
          <w:color w:val="000000" w:themeColor="text1"/>
          <w:kern w:val="0"/>
          <w:sz w:val="24"/>
        </w:rPr>
        <w:t>，人民医院代表孙</w:t>
      </w:r>
      <w:r w:rsidR="00D2418A" w:rsidRPr="005331EA">
        <w:rPr>
          <w:rFonts w:ascii="宋体" w:hAnsi="宋体" w:hint="eastAsia"/>
          <w:color w:val="000000" w:themeColor="text1"/>
          <w:kern w:val="0"/>
          <w:sz w:val="24"/>
        </w:rPr>
        <w:t>宁玲</w:t>
      </w:r>
      <w:r w:rsidR="00EE50B2" w:rsidRPr="005331EA">
        <w:rPr>
          <w:rFonts w:ascii="宋体" w:hAnsi="宋体" w:hint="eastAsia"/>
          <w:color w:val="000000" w:themeColor="text1"/>
          <w:kern w:val="0"/>
          <w:sz w:val="24"/>
        </w:rPr>
        <w:t>，</w:t>
      </w:r>
      <w:r w:rsidR="001A6A71" w:rsidRPr="005331EA">
        <w:rPr>
          <w:rFonts w:ascii="宋体" w:hAnsi="宋体" w:hint="eastAsia"/>
          <w:color w:val="000000" w:themeColor="text1"/>
          <w:kern w:val="0"/>
          <w:sz w:val="24"/>
        </w:rPr>
        <w:t>北医三院代表马青变，</w:t>
      </w:r>
      <w:r w:rsidR="00EE50B2" w:rsidRPr="005331EA">
        <w:rPr>
          <w:rFonts w:ascii="宋体" w:hAnsi="宋体" w:hint="eastAsia"/>
          <w:color w:val="000000" w:themeColor="text1"/>
          <w:kern w:val="0"/>
          <w:sz w:val="24"/>
        </w:rPr>
        <w:t>中心主要骨干焦秉立教授，童云海教授，王为民</w:t>
      </w:r>
      <w:r w:rsidR="00171D0C" w:rsidRPr="005331EA">
        <w:rPr>
          <w:rFonts w:ascii="宋体" w:hAnsi="宋体" w:hint="eastAsia"/>
          <w:color w:val="000000" w:themeColor="text1"/>
          <w:kern w:val="0"/>
          <w:sz w:val="24"/>
        </w:rPr>
        <w:t>教授</w:t>
      </w:r>
      <w:r w:rsidR="00EE50B2" w:rsidRPr="005331EA">
        <w:rPr>
          <w:rFonts w:ascii="宋体" w:hAnsi="宋体" w:hint="eastAsia"/>
          <w:color w:val="000000" w:themeColor="text1"/>
          <w:kern w:val="0"/>
          <w:sz w:val="24"/>
        </w:rPr>
        <w:t>，段晓辉教授级高工</w:t>
      </w:r>
      <w:r w:rsidR="00E068E5" w:rsidRPr="005331EA">
        <w:rPr>
          <w:rFonts w:ascii="宋体" w:hAnsi="宋体" w:hint="eastAsia"/>
          <w:color w:val="000000" w:themeColor="text1"/>
          <w:kern w:val="0"/>
          <w:sz w:val="24"/>
        </w:rPr>
        <w:t>。</w:t>
      </w:r>
      <w:r w:rsidR="009A00DB" w:rsidRPr="005331EA">
        <w:rPr>
          <w:rFonts w:ascii="宋体" w:hAnsi="宋体" w:hint="eastAsia"/>
          <w:color w:val="000000" w:themeColor="text1"/>
          <w:kern w:val="0"/>
          <w:sz w:val="24"/>
        </w:rPr>
        <w:t xml:space="preserve"> 会议讨论</w:t>
      </w:r>
      <w:r w:rsidR="000D23D9" w:rsidRPr="005331EA">
        <w:rPr>
          <w:rFonts w:ascii="宋体" w:hAnsi="宋体" w:hint="eastAsia"/>
          <w:color w:val="000000" w:themeColor="text1"/>
          <w:kern w:val="0"/>
          <w:sz w:val="24"/>
        </w:rPr>
        <w:t>主题</w:t>
      </w:r>
      <w:r w:rsidR="009A00DB" w:rsidRPr="005331EA">
        <w:rPr>
          <w:rFonts w:ascii="宋体" w:hAnsi="宋体" w:hint="eastAsia"/>
          <w:color w:val="000000" w:themeColor="text1"/>
          <w:kern w:val="0"/>
          <w:sz w:val="24"/>
        </w:rPr>
        <w:t>是，</w:t>
      </w:r>
      <w:r w:rsidR="001A6A71" w:rsidRPr="005331EA">
        <w:rPr>
          <w:rFonts w:ascii="宋体" w:hAnsi="宋体" w:hint="eastAsia"/>
          <w:color w:val="000000" w:themeColor="text1"/>
          <w:kern w:val="0"/>
          <w:sz w:val="24"/>
        </w:rPr>
        <w:t>科技部</w:t>
      </w:r>
      <w:r w:rsidR="001A6A71">
        <w:rPr>
          <w:rFonts w:ascii="宋体" w:hAnsi="宋体" w:hint="eastAsia"/>
          <w:color w:val="000000" w:themeColor="text1"/>
          <w:kern w:val="0"/>
          <w:sz w:val="24"/>
        </w:rPr>
        <w:t>重点研发计划项目“</w:t>
      </w:r>
      <w:r w:rsidR="001A6A71" w:rsidRPr="00396748">
        <w:rPr>
          <w:rFonts w:ascii="宋体" w:hAnsi="宋体" w:hint="eastAsia"/>
          <w:color w:val="000000" w:themeColor="text1"/>
          <w:kern w:val="0"/>
          <w:sz w:val="24"/>
        </w:rPr>
        <w:t>基于5G网络的紧急医疗救治信息系统</w:t>
      </w:r>
      <w:r w:rsidR="001A6A71">
        <w:rPr>
          <w:rFonts w:ascii="宋体" w:hAnsi="宋体" w:hint="eastAsia"/>
          <w:color w:val="000000" w:themeColor="text1"/>
          <w:kern w:val="0"/>
          <w:sz w:val="24"/>
        </w:rPr>
        <w:t>”的</w:t>
      </w:r>
      <w:r w:rsidR="001A6A71">
        <w:rPr>
          <w:rFonts w:ascii="宋体" w:hAnsi="宋体" w:hint="eastAsia"/>
          <w:color w:val="000000" w:themeColor="text1"/>
          <w:kern w:val="0"/>
          <w:sz w:val="24"/>
        </w:rPr>
        <w:t>工作筹备情况交流。</w:t>
      </w:r>
    </w:p>
    <w:p w14:paraId="22AD0B05" w14:textId="32DDECAB" w:rsidR="00C97ADF" w:rsidRPr="00B2231B" w:rsidRDefault="00D71DBF" w:rsidP="00B2231B">
      <w:pPr>
        <w:numPr>
          <w:ilvl w:val="0"/>
          <w:numId w:val="2"/>
        </w:numPr>
        <w:spacing w:line="560" w:lineRule="exact"/>
        <w:ind w:firstLineChars="200" w:firstLine="640"/>
        <w:rPr>
          <w:rFonts w:ascii="Times New Roman" w:eastAsiaTheme="minorEastAsia" w:hAnsi="Times New Roman" w:hint="eastAsia"/>
          <w:color w:val="000000" w:themeColor="text1"/>
          <w:sz w:val="32"/>
          <w:szCs w:val="32"/>
        </w:rPr>
      </w:pPr>
      <w:r w:rsidRPr="000637D5">
        <w:rPr>
          <w:rFonts w:ascii="Times New Roman" w:eastAsia="黑体" w:hAnsi="Times New Roman"/>
          <w:color w:val="000000" w:themeColor="text1"/>
          <w:sz w:val="32"/>
          <w:szCs w:val="32"/>
        </w:rPr>
        <w:t>下一年度工作计划</w:t>
      </w:r>
      <w:r w:rsidRPr="000637D5">
        <w:rPr>
          <w:rFonts w:ascii="Times New Roman" w:eastAsia="楷体" w:hAnsi="Times New Roman"/>
          <w:color w:val="000000" w:themeColor="text1"/>
          <w:sz w:val="32"/>
          <w:szCs w:val="32"/>
        </w:rPr>
        <w:t>（技术研发、成果转化、人才培养、团队建设和制度优化的总体计划，不超过</w:t>
      </w:r>
      <w:r w:rsidRPr="000637D5">
        <w:rPr>
          <w:rFonts w:ascii="Times New Roman" w:eastAsia="楷体" w:hAnsi="Times New Roman"/>
          <w:color w:val="000000" w:themeColor="text1"/>
          <w:sz w:val="32"/>
          <w:szCs w:val="32"/>
        </w:rPr>
        <w:t>1500</w:t>
      </w:r>
      <w:r w:rsidRPr="000637D5">
        <w:rPr>
          <w:rFonts w:ascii="Times New Roman" w:eastAsia="楷体" w:hAnsi="Times New Roman"/>
          <w:color w:val="000000" w:themeColor="text1"/>
          <w:sz w:val="32"/>
          <w:szCs w:val="32"/>
        </w:rPr>
        <w:t>字）</w:t>
      </w:r>
    </w:p>
    <w:p w14:paraId="372496FD" w14:textId="0E9FC74A" w:rsidR="00236690" w:rsidRPr="003B2FD1" w:rsidRDefault="001C5F78" w:rsidP="001C5F78">
      <w:pPr>
        <w:spacing w:line="360" w:lineRule="auto"/>
        <w:ind w:firstLineChars="200" w:firstLine="643"/>
        <w:rPr>
          <w:rFonts w:ascii="Times New Roman" w:eastAsia="仿宋_GB2312" w:hAnsi="Times New Roman"/>
          <w:b/>
          <w:bCs/>
          <w:color w:val="000000" w:themeColor="text1"/>
          <w:sz w:val="32"/>
          <w:szCs w:val="32"/>
        </w:rPr>
      </w:pPr>
      <w:r w:rsidRPr="003B2FD1">
        <w:rPr>
          <w:rFonts w:ascii="Times New Roman" w:eastAsia="仿宋_GB2312" w:hAnsi="Times New Roman" w:hint="eastAsia"/>
          <w:b/>
          <w:bCs/>
          <w:color w:val="000000" w:themeColor="text1"/>
          <w:sz w:val="32"/>
          <w:szCs w:val="32"/>
        </w:rPr>
        <w:t>1</w:t>
      </w:r>
      <w:r w:rsidRPr="003B2FD1">
        <w:rPr>
          <w:rFonts w:ascii="Times New Roman" w:eastAsia="仿宋_GB2312" w:hAnsi="Times New Roman" w:hint="eastAsia"/>
          <w:b/>
          <w:bCs/>
          <w:color w:val="000000" w:themeColor="text1"/>
          <w:sz w:val="32"/>
          <w:szCs w:val="32"/>
        </w:rPr>
        <w:t>、</w:t>
      </w:r>
      <w:r w:rsidR="00F00A08" w:rsidRPr="003B2FD1">
        <w:rPr>
          <w:rFonts w:ascii="Times New Roman" w:eastAsia="仿宋_GB2312" w:hAnsi="Times New Roman" w:hint="eastAsia"/>
          <w:b/>
          <w:bCs/>
          <w:color w:val="000000" w:themeColor="text1"/>
          <w:sz w:val="32"/>
          <w:szCs w:val="32"/>
        </w:rPr>
        <w:t>技术研发</w:t>
      </w:r>
      <w:r w:rsidR="007810B7" w:rsidRPr="003B2FD1">
        <w:rPr>
          <w:rFonts w:ascii="Times New Roman" w:eastAsia="仿宋_GB2312" w:hAnsi="Times New Roman" w:hint="eastAsia"/>
          <w:b/>
          <w:bCs/>
          <w:color w:val="000000" w:themeColor="text1"/>
          <w:sz w:val="32"/>
          <w:szCs w:val="32"/>
        </w:rPr>
        <w:t>方面</w:t>
      </w:r>
    </w:p>
    <w:p w14:paraId="64CE912A" w14:textId="2CBC8C2E" w:rsidR="00C36DB5" w:rsidRDefault="005331EA" w:rsidP="005331EA">
      <w:pPr>
        <w:tabs>
          <w:tab w:val="left" w:pos="312"/>
        </w:tabs>
        <w:spacing w:before="100" w:beforeAutospacing="1" w:after="100" w:afterAutospacing="1"/>
        <w:rPr>
          <w:rFonts w:ascii="宋体" w:hAnsi="宋体"/>
          <w:color w:val="000000" w:themeColor="text1"/>
          <w:kern w:val="0"/>
          <w:sz w:val="24"/>
        </w:rPr>
      </w:pPr>
      <w:r>
        <w:rPr>
          <w:rFonts w:ascii="宋体" w:hAnsi="宋体"/>
          <w:color w:val="000000" w:themeColor="text1"/>
          <w:kern w:val="0"/>
          <w:sz w:val="24"/>
        </w:rPr>
        <w:tab/>
      </w:r>
      <w:r>
        <w:rPr>
          <w:rFonts w:ascii="宋体" w:hAnsi="宋体"/>
          <w:color w:val="000000" w:themeColor="text1"/>
          <w:kern w:val="0"/>
          <w:sz w:val="24"/>
        </w:rPr>
        <w:tab/>
      </w:r>
      <w:r w:rsidR="00EE1CD2" w:rsidRPr="000637D5">
        <w:rPr>
          <w:rFonts w:ascii="宋体" w:hAnsi="宋体" w:hint="eastAsia"/>
          <w:color w:val="000000" w:themeColor="text1"/>
          <w:kern w:val="0"/>
          <w:sz w:val="24"/>
        </w:rPr>
        <w:t>202</w:t>
      </w:r>
      <w:r w:rsidR="00396748">
        <w:rPr>
          <w:rFonts w:ascii="宋体" w:hAnsi="宋体" w:hint="eastAsia"/>
          <w:color w:val="000000" w:themeColor="text1"/>
          <w:kern w:val="0"/>
          <w:sz w:val="24"/>
        </w:rPr>
        <w:t>1</w:t>
      </w:r>
      <w:r w:rsidR="00EE1CD2" w:rsidRPr="000637D5">
        <w:rPr>
          <w:rFonts w:ascii="宋体" w:hAnsi="宋体" w:hint="eastAsia"/>
          <w:color w:val="000000" w:themeColor="text1"/>
          <w:kern w:val="0"/>
          <w:sz w:val="24"/>
        </w:rPr>
        <w:t>年，</w:t>
      </w:r>
      <w:r w:rsidR="00EE1CD2" w:rsidRPr="000637D5">
        <w:rPr>
          <w:rFonts w:ascii="宋体" w:hAnsi="宋体"/>
          <w:color w:val="000000" w:themeColor="text1"/>
          <w:kern w:val="0"/>
          <w:sz w:val="24"/>
        </w:rPr>
        <w:t>移动数字医院系统教育部工程中心</w:t>
      </w:r>
      <w:r w:rsidR="00EE1CD2" w:rsidRPr="000637D5">
        <w:rPr>
          <w:rFonts w:ascii="宋体" w:hAnsi="宋体" w:hint="eastAsia"/>
          <w:color w:val="000000" w:themeColor="text1"/>
          <w:kern w:val="0"/>
          <w:sz w:val="24"/>
        </w:rPr>
        <w:t>将依托国家创伤医学中心，</w:t>
      </w:r>
      <w:r w:rsidR="00C36DB5">
        <w:rPr>
          <w:rFonts w:ascii="宋体" w:hAnsi="宋体" w:hint="eastAsia"/>
          <w:color w:val="000000" w:themeColor="text1"/>
          <w:kern w:val="0"/>
          <w:sz w:val="24"/>
        </w:rPr>
        <w:t>开展</w:t>
      </w:r>
      <w:r w:rsidR="00396748">
        <w:rPr>
          <w:rFonts w:ascii="宋体" w:hAnsi="宋体" w:hint="eastAsia"/>
          <w:color w:val="000000" w:themeColor="text1"/>
          <w:kern w:val="0"/>
          <w:sz w:val="24"/>
        </w:rPr>
        <w:t>国家重点研发计划项目“</w:t>
      </w:r>
      <w:r w:rsidR="00396748" w:rsidRPr="00396748">
        <w:rPr>
          <w:rFonts w:ascii="宋体" w:hAnsi="宋体" w:hint="eastAsia"/>
          <w:color w:val="000000" w:themeColor="text1"/>
          <w:kern w:val="0"/>
          <w:sz w:val="24"/>
        </w:rPr>
        <w:t>基于5G网络的紧急医疗救治信息系统</w:t>
      </w:r>
      <w:r w:rsidR="00396748">
        <w:rPr>
          <w:rFonts w:ascii="宋体" w:hAnsi="宋体" w:hint="eastAsia"/>
          <w:color w:val="000000" w:themeColor="text1"/>
          <w:kern w:val="0"/>
          <w:sz w:val="24"/>
        </w:rPr>
        <w:t>”</w:t>
      </w:r>
      <w:r w:rsidR="00C36DB5">
        <w:rPr>
          <w:rFonts w:ascii="宋体" w:hAnsi="宋体" w:hint="eastAsia"/>
          <w:color w:val="000000" w:themeColor="text1"/>
          <w:kern w:val="0"/>
          <w:sz w:val="24"/>
        </w:rPr>
        <w:t>的研究工作（计划研究周期为2年），</w:t>
      </w:r>
      <w:r w:rsidR="00C36DB5" w:rsidRPr="005331EA">
        <w:rPr>
          <w:rFonts w:ascii="宋体" w:hAnsi="宋体" w:hint="eastAsia"/>
          <w:color w:val="000000" w:themeColor="text1"/>
          <w:kern w:val="0"/>
          <w:sz w:val="24"/>
        </w:rPr>
        <w:t>主要内容</w:t>
      </w:r>
      <w:r w:rsidR="00C36DB5" w:rsidRPr="00106808">
        <w:rPr>
          <w:rFonts w:ascii="宋体" w:hAnsi="宋体" w:hint="eastAsia"/>
          <w:color w:val="000000" w:themeColor="text1"/>
          <w:kern w:val="0"/>
          <w:sz w:val="24"/>
        </w:rPr>
        <w:t>包括：1）</w:t>
      </w:r>
      <w:r w:rsidR="00C36DB5" w:rsidRPr="005331EA">
        <w:rPr>
          <w:rFonts w:ascii="宋体" w:hAnsi="宋体" w:hint="eastAsia"/>
          <w:color w:val="000000" w:themeColor="text1"/>
          <w:kern w:val="0"/>
          <w:sz w:val="24"/>
        </w:rPr>
        <w:t>以外科创伤和心血管急症的院前急救为业务场景，建立完整的院前急救信息交互流程，以实现院前急救与院内救治的一体化信息交换联动</w:t>
      </w:r>
      <w:r w:rsidR="00C36DB5">
        <w:rPr>
          <w:rFonts w:ascii="宋体" w:hAnsi="宋体" w:hint="eastAsia"/>
          <w:color w:val="000000" w:themeColor="text1"/>
          <w:kern w:val="0"/>
          <w:sz w:val="24"/>
        </w:rPr>
        <w:t>；2）</w:t>
      </w:r>
      <w:r w:rsidR="00C36DB5" w:rsidRPr="005331EA">
        <w:rPr>
          <w:rFonts w:ascii="宋体" w:hAnsi="宋体" w:hint="eastAsia"/>
          <w:color w:val="000000" w:themeColor="text1"/>
          <w:kern w:val="0"/>
          <w:sz w:val="24"/>
        </w:rPr>
        <w:t>研究生命体征智能传感与急救信息触发技术</w:t>
      </w:r>
      <w:r w:rsidR="00C36DB5">
        <w:rPr>
          <w:rFonts w:ascii="宋体" w:hAnsi="宋体" w:hint="eastAsia"/>
          <w:color w:val="000000" w:themeColor="text1"/>
          <w:kern w:val="0"/>
          <w:sz w:val="24"/>
        </w:rPr>
        <w:t>；</w:t>
      </w:r>
      <w:r w:rsidR="00C36DB5" w:rsidRPr="005331EA">
        <w:rPr>
          <w:rFonts w:ascii="宋体" w:hAnsi="宋体" w:hint="eastAsia"/>
          <w:color w:val="000000" w:themeColor="text1"/>
          <w:kern w:val="0"/>
          <w:sz w:val="24"/>
        </w:rPr>
        <w:t>3）</w:t>
      </w:r>
      <w:r w:rsidR="00C36DB5" w:rsidRPr="005331EA">
        <w:rPr>
          <w:rFonts w:ascii="宋体" w:hAnsi="宋体" w:hint="eastAsia"/>
          <w:color w:val="000000" w:themeColor="text1"/>
          <w:kern w:val="0"/>
          <w:sz w:val="24"/>
        </w:rPr>
        <w:t>基于区块链技术解决院前急救中的确权认证问题</w:t>
      </w:r>
      <w:r w:rsidR="00C36DB5" w:rsidRPr="005331EA">
        <w:rPr>
          <w:rFonts w:ascii="宋体" w:hAnsi="宋体" w:hint="eastAsia"/>
          <w:color w:val="000000" w:themeColor="text1"/>
          <w:kern w:val="0"/>
          <w:sz w:val="24"/>
        </w:rPr>
        <w:t>；4）</w:t>
      </w:r>
      <w:r w:rsidR="00C36DB5" w:rsidRPr="005331EA">
        <w:rPr>
          <w:rFonts w:ascii="宋体" w:hAnsi="宋体" w:hint="eastAsia"/>
          <w:color w:val="000000" w:themeColor="text1"/>
          <w:kern w:val="0"/>
          <w:sz w:val="24"/>
        </w:rPr>
        <w:t>急救中信息发布和汇聚技术</w:t>
      </w:r>
      <w:r w:rsidR="00C36DB5" w:rsidRPr="005331EA">
        <w:rPr>
          <w:rFonts w:ascii="宋体" w:hAnsi="宋体"/>
          <w:color w:val="000000" w:themeColor="text1"/>
          <w:kern w:val="0"/>
          <w:sz w:val="24"/>
        </w:rPr>
        <w:t>。</w:t>
      </w:r>
      <w:r w:rsidR="00C36DB5" w:rsidRPr="005331EA">
        <w:rPr>
          <w:rFonts w:ascii="宋体" w:hAnsi="宋体" w:hint="eastAsia"/>
          <w:color w:val="000000" w:themeColor="text1"/>
          <w:kern w:val="0"/>
          <w:sz w:val="24"/>
        </w:rPr>
        <w:t xml:space="preserve">建立紧急医疗救治信息系统，基于5G </w:t>
      </w:r>
      <w:r w:rsidR="00C36DB5" w:rsidRPr="005331EA">
        <w:rPr>
          <w:rFonts w:ascii="宋体" w:hAnsi="宋体" w:hint="eastAsia"/>
          <w:color w:val="000000" w:themeColor="text1"/>
          <w:kern w:val="0"/>
          <w:sz w:val="24"/>
        </w:rPr>
        <w:t>实现急救现场、急救中心和目的医院三者间的信息同步；5）</w:t>
      </w:r>
      <w:r w:rsidR="00C36DB5" w:rsidRPr="005331EA">
        <w:rPr>
          <w:rFonts w:ascii="宋体" w:hAnsi="宋体" w:hint="eastAsia"/>
          <w:color w:val="000000" w:themeColor="text1"/>
          <w:kern w:val="0"/>
          <w:sz w:val="24"/>
        </w:rPr>
        <w:t>搭建基于5G 网络的紧急医疗救治服务平台及相应的APP软件系统</w:t>
      </w:r>
      <w:r w:rsidR="00C36DB5" w:rsidRPr="005331EA">
        <w:rPr>
          <w:rFonts w:ascii="宋体" w:hAnsi="宋体" w:hint="eastAsia"/>
          <w:color w:val="000000" w:themeColor="text1"/>
          <w:kern w:val="0"/>
          <w:sz w:val="24"/>
        </w:rPr>
        <w:t>，</w:t>
      </w:r>
      <w:r w:rsidR="00C36DB5" w:rsidRPr="005331EA">
        <w:rPr>
          <w:rFonts w:ascii="宋体" w:hAnsi="宋体" w:hint="eastAsia"/>
          <w:color w:val="000000" w:themeColor="text1"/>
          <w:kern w:val="0"/>
          <w:sz w:val="24"/>
        </w:rPr>
        <w:t>并面向医院开展示范应用。</w:t>
      </w:r>
    </w:p>
    <w:p w14:paraId="5B33CCC7" w14:textId="257DB531" w:rsidR="00396748" w:rsidRPr="005331EA" w:rsidRDefault="005331EA" w:rsidP="005331EA">
      <w:pPr>
        <w:tabs>
          <w:tab w:val="left" w:pos="312"/>
        </w:tabs>
        <w:spacing w:before="100" w:beforeAutospacing="1" w:after="100" w:afterAutospacing="1"/>
        <w:rPr>
          <w:rFonts w:ascii="宋体" w:hAnsi="宋体" w:hint="eastAsia"/>
          <w:color w:val="000000" w:themeColor="text1"/>
          <w:kern w:val="0"/>
          <w:sz w:val="24"/>
        </w:rPr>
      </w:pPr>
      <w:r>
        <w:rPr>
          <w:rFonts w:ascii="宋体" w:hAnsi="宋体"/>
          <w:color w:val="000000" w:themeColor="text1"/>
          <w:kern w:val="0"/>
          <w:sz w:val="24"/>
        </w:rPr>
        <w:tab/>
      </w:r>
      <w:r>
        <w:rPr>
          <w:rFonts w:ascii="宋体" w:hAnsi="宋体"/>
          <w:color w:val="000000" w:themeColor="text1"/>
          <w:kern w:val="0"/>
          <w:sz w:val="24"/>
        </w:rPr>
        <w:tab/>
      </w:r>
      <w:r w:rsidR="00396748" w:rsidRPr="005331EA">
        <w:rPr>
          <w:rFonts w:ascii="宋体" w:hAnsi="宋体" w:hint="eastAsia"/>
          <w:color w:val="000000" w:themeColor="text1"/>
          <w:kern w:val="0"/>
          <w:sz w:val="24"/>
        </w:rPr>
        <w:t>不断完善建设临床研究应用平台，主要包括</w:t>
      </w:r>
      <w:r w:rsidR="00B2231B" w:rsidRPr="005331EA">
        <w:rPr>
          <w:rFonts w:ascii="宋体" w:hAnsi="宋体" w:hint="eastAsia"/>
          <w:color w:val="000000" w:themeColor="text1"/>
          <w:kern w:val="0"/>
          <w:sz w:val="24"/>
        </w:rPr>
        <w:t>：</w:t>
      </w:r>
      <w:r w:rsidR="00396748" w:rsidRPr="005331EA">
        <w:rPr>
          <w:rFonts w:ascii="宋体" w:hAnsi="宋体" w:hint="eastAsia"/>
          <w:color w:val="000000" w:themeColor="text1"/>
          <w:kern w:val="0"/>
          <w:sz w:val="24"/>
        </w:rPr>
        <w:t>1）丰富平台数据种类</w:t>
      </w:r>
      <w:r w:rsidR="00B2231B" w:rsidRPr="005331EA">
        <w:rPr>
          <w:rFonts w:ascii="宋体" w:hAnsi="宋体" w:hint="eastAsia"/>
          <w:color w:val="000000" w:themeColor="text1"/>
          <w:kern w:val="0"/>
          <w:sz w:val="24"/>
        </w:rPr>
        <w:t>。接入基因、随访等数据库，保证平台中临床科研数据种类完整、丰富；</w:t>
      </w:r>
      <w:r w:rsidR="00396748" w:rsidRPr="005331EA">
        <w:rPr>
          <w:rFonts w:ascii="宋体" w:hAnsi="宋体" w:hint="eastAsia"/>
          <w:color w:val="000000" w:themeColor="text1"/>
          <w:kern w:val="0"/>
          <w:sz w:val="24"/>
        </w:rPr>
        <w:t>2）提高平台数据质量。按照数据质控的完整、准确、连续、一致等指标要求，研发自动化的数据质控工具，有针对性地进行深度数据治理，包括：</w:t>
      </w:r>
      <w:r w:rsidR="00B2231B" w:rsidRPr="005331EA">
        <w:rPr>
          <w:rFonts w:ascii="宋体" w:hAnsi="宋体" w:hint="eastAsia"/>
          <w:color w:val="000000" w:themeColor="text1"/>
          <w:kern w:val="0"/>
          <w:sz w:val="24"/>
        </w:rPr>
        <w:t>填充缺失数据，去重冗余数据，对医学术语进一步归一、标准化处理等；</w:t>
      </w:r>
      <w:r w:rsidR="00396748" w:rsidRPr="005331EA">
        <w:rPr>
          <w:rFonts w:ascii="宋体" w:hAnsi="宋体" w:hint="eastAsia"/>
          <w:color w:val="000000" w:themeColor="text1"/>
          <w:kern w:val="0"/>
          <w:sz w:val="24"/>
        </w:rPr>
        <w:t>3）挖掘平台数据价值。利用自然语言处理技术自动解析研究者</w:t>
      </w:r>
      <w:proofErr w:type="gramStart"/>
      <w:r w:rsidR="00396748" w:rsidRPr="005331EA">
        <w:rPr>
          <w:rFonts w:ascii="宋体" w:hAnsi="宋体" w:hint="eastAsia"/>
          <w:color w:val="000000" w:themeColor="text1"/>
          <w:kern w:val="0"/>
          <w:sz w:val="24"/>
        </w:rPr>
        <w:t>的纳排条件</w:t>
      </w:r>
      <w:proofErr w:type="gramEnd"/>
      <w:r w:rsidR="00396748" w:rsidRPr="005331EA">
        <w:rPr>
          <w:rFonts w:ascii="宋体" w:hAnsi="宋体" w:hint="eastAsia"/>
          <w:color w:val="000000" w:themeColor="text1"/>
          <w:kern w:val="0"/>
          <w:sz w:val="24"/>
        </w:rPr>
        <w:t>，融合不同来源的知识进行概念的语义扩展，并使用贝叶斯推理等技术充分挖掘真实世界临床数据的价值所在。</w:t>
      </w:r>
    </w:p>
    <w:p w14:paraId="7377042E" w14:textId="5FEB5C60" w:rsidR="005B4E48" w:rsidRPr="003D4FA2" w:rsidRDefault="001C5F78" w:rsidP="001C5F78">
      <w:pPr>
        <w:spacing w:line="360" w:lineRule="auto"/>
        <w:ind w:firstLineChars="200" w:firstLine="643"/>
        <w:rPr>
          <w:rFonts w:ascii="仿宋" w:eastAsia="仿宋" w:hAnsi="仿宋"/>
          <w:b/>
          <w:color w:val="000000" w:themeColor="text1"/>
          <w:sz w:val="32"/>
          <w:szCs w:val="32"/>
        </w:rPr>
      </w:pPr>
      <w:r w:rsidRPr="003D4FA2">
        <w:rPr>
          <w:rFonts w:ascii="仿宋" w:eastAsia="仿宋" w:hAnsi="仿宋" w:hint="eastAsia"/>
          <w:b/>
          <w:color w:val="000000" w:themeColor="text1"/>
          <w:sz w:val="32"/>
          <w:szCs w:val="32"/>
        </w:rPr>
        <w:t>2、</w:t>
      </w:r>
      <w:r w:rsidR="005B4E48" w:rsidRPr="003D4FA2">
        <w:rPr>
          <w:rFonts w:ascii="仿宋" w:eastAsia="仿宋" w:hAnsi="仿宋" w:hint="eastAsia"/>
          <w:b/>
          <w:color w:val="000000" w:themeColor="text1"/>
          <w:sz w:val="32"/>
          <w:szCs w:val="32"/>
        </w:rPr>
        <w:t>工程化转化</w:t>
      </w:r>
    </w:p>
    <w:p w14:paraId="7B86FA9E" w14:textId="776C9C56" w:rsidR="005B4E48" w:rsidRPr="00106808" w:rsidRDefault="00396748" w:rsidP="00B2231B">
      <w:pPr>
        <w:tabs>
          <w:tab w:val="left" w:pos="312"/>
        </w:tabs>
        <w:spacing w:before="100" w:beforeAutospacing="1" w:after="100" w:afterAutospacing="1"/>
        <w:ind w:firstLineChars="200" w:firstLine="480"/>
        <w:rPr>
          <w:rFonts w:ascii="宋体" w:hAnsi="宋体"/>
          <w:color w:val="000000" w:themeColor="text1"/>
          <w:kern w:val="0"/>
          <w:sz w:val="24"/>
        </w:rPr>
      </w:pPr>
      <w:r>
        <w:rPr>
          <w:rFonts w:ascii="宋体" w:hAnsi="宋体" w:hint="eastAsia"/>
          <w:color w:val="000000" w:themeColor="text1"/>
          <w:kern w:val="0"/>
          <w:sz w:val="24"/>
        </w:rPr>
        <w:t>工程中心将继续在产品工程化转化方面开展工作，主要包括紧急医疗救治和养老</w:t>
      </w:r>
      <w:r w:rsidR="005B4E48" w:rsidRPr="00106808">
        <w:rPr>
          <w:rFonts w:ascii="宋体" w:hAnsi="宋体" w:hint="eastAsia"/>
          <w:color w:val="000000" w:themeColor="text1"/>
          <w:kern w:val="0"/>
          <w:sz w:val="24"/>
        </w:rPr>
        <w:t>服务</w:t>
      </w:r>
      <w:r>
        <w:rPr>
          <w:rFonts w:ascii="宋体" w:hAnsi="宋体" w:hint="eastAsia"/>
          <w:color w:val="000000" w:themeColor="text1"/>
          <w:kern w:val="0"/>
          <w:sz w:val="24"/>
        </w:rPr>
        <w:t>系统</w:t>
      </w:r>
      <w:r w:rsidR="005B4E48" w:rsidRPr="00106808">
        <w:rPr>
          <w:rFonts w:ascii="宋体" w:hAnsi="宋体" w:hint="eastAsia"/>
          <w:color w:val="000000" w:themeColor="text1"/>
          <w:kern w:val="0"/>
          <w:sz w:val="24"/>
        </w:rPr>
        <w:t>的应用</w:t>
      </w:r>
      <w:r w:rsidR="000F4A11" w:rsidRPr="00106808">
        <w:rPr>
          <w:rFonts w:ascii="宋体" w:hAnsi="宋体" w:hint="eastAsia"/>
          <w:color w:val="000000" w:themeColor="text1"/>
          <w:kern w:val="0"/>
          <w:sz w:val="24"/>
        </w:rPr>
        <w:t>。</w:t>
      </w:r>
    </w:p>
    <w:p w14:paraId="67CD11F8" w14:textId="304BDC88" w:rsidR="000F4A11" w:rsidRPr="00396748" w:rsidRDefault="00396748" w:rsidP="00B2231B">
      <w:pPr>
        <w:spacing w:before="100" w:beforeAutospacing="1" w:after="100" w:afterAutospacing="1"/>
        <w:ind w:firstLine="420"/>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2021</w:t>
      </w:r>
      <w:r>
        <w:rPr>
          <w:rFonts w:asciiTheme="minorEastAsia" w:eastAsiaTheme="minorEastAsia" w:hAnsiTheme="minorEastAsia" w:hint="eastAsia"/>
          <w:color w:val="000000" w:themeColor="text1"/>
          <w:sz w:val="24"/>
        </w:rPr>
        <w:t>年，工程中心将与广州市老人院进行智慧养老项目落地，计划1200张床位，包括睡眠监测、心电监测等内容。</w:t>
      </w:r>
    </w:p>
    <w:p w14:paraId="71FEE19B" w14:textId="16140659" w:rsidR="00AC45B5" w:rsidRPr="00B2231B" w:rsidRDefault="001C5F78" w:rsidP="00B2231B">
      <w:pPr>
        <w:spacing w:line="360" w:lineRule="auto"/>
        <w:ind w:firstLineChars="200" w:firstLine="643"/>
        <w:rPr>
          <w:rFonts w:ascii="仿宋" w:eastAsia="仿宋" w:hAnsi="仿宋" w:hint="eastAsia"/>
          <w:b/>
          <w:color w:val="000000" w:themeColor="text1"/>
          <w:sz w:val="32"/>
          <w:szCs w:val="32"/>
        </w:rPr>
      </w:pPr>
      <w:r w:rsidRPr="003D4FA2">
        <w:rPr>
          <w:rFonts w:ascii="仿宋" w:eastAsia="仿宋" w:hAnsi="仿宋" w:hint="eastAsia"/>
          <w:b/>
          <w:color w:val="000000" w:themeColor="text1"/>
          <w:sz w:val="32"/>
          <w:szCs w:val="32"/>
        </w:rPr>
        <w:t>3、</w:t>
      </w:r>
      <w:r w:rsidR="00EB60EF" w:rsidRPr="003D4FA2">
        <w:rPr>
          <w:rFonts w:ascii="仿宋" w:eastAsia="仿宋" w:hAnsi="仿宋" w:hint="eastAsia"/>
          <w:b/>
          <w:color w:val="000000" w:themeColor="text1"/>
          <w:sz w:val="32"/>
          <w:szCs w:val="32"/>
        </w:rPr>
        <w:t>人才培养</w:t>
      </w:r>
      <w:r w:rsidR="00056E76" w:rsidRPr="003D4FA2">
        <w:rPr>
          <w:rFonts w:ascii="仿宋" w:eastAsia="仿宋" w:hAnsi="仿宋" w:hint="eastAsia"/>
          <w:b/>
          <w:color w:val="000000" w:themeColor="text1"/>
          <w:sz w:val="32"/>
          <w:szCs w:val="32"/>
        </w:rPr>
        <w:t>方面</w:t>
      </w:r>
    </w:p>
    <w:p w14:paraId="6B1D7603" w14:textId="7A72E048" w:rsidR="00F01021" w:rsidRPr="00B2231B" w:rsidRDefault="00F01021" w:rsidP="00B2231B">
      <w:pPr>
        <w:tabs>
          <w:tab w:val="left" w:pos="312"/>
        </w:tabs>
        <w:spacing w:before="100" w:beforeAutospacing="1" w:after="100" w:afterAutospacing="1"/>
        <w:ind w:firstLineChars="200" w:firstLine="480"/>
        <w:rPr>
          <w:rFonts w:ascii="宋体" w:hAnsi="宋体"/>
          <w:color w:val="000000" w:themeColor="text1"/>
          <w:kern w:val="0"/>
          <w:sz w:val="24"/>
        </w:rPr>
      </w:pPr>
      <w:r w:rsidRPr="00B2231B">
        <w:rPr>
          <w:rFonts w:ascii="宋体" w:hAnsi="宋体" w:hint="eastAsia"/>
          <w:color w:val="000000" w:themeColor="text1"/>
          <w:kern w:val="0"/>
          <w:sz w:val="24"/>
        </w:rPr>
        <w:lastRenderedPageBreak/>
        <w:t>2021年度，本中心</w:t>
      </w:r>
      <w:r w:rsidRPr="00B2231B">
        <w:rPr>
          <w:rFonts w:ascii="宋体" w:hAnsi="宋体" w:hint="eastAsia"/>
          <w:color w:val="000000" w:themeColor="text1"/>
          <w:kern w:val="0"/>
          <w:sz w:val="24"/>
        </w:rPr>
        <w:t>计划结合实际，联合北京大学信息科学技术学院和人民医院开设新增如下</w:t>
      </w:r>
      <w:proofErr w:type="gramStart"/>
      <w:r w:rsidRPr="00B2231B">
        <w:rPr>
          <w:rFonts w:ascii="宋体" w:hAnsi="宋体" w:hint="eastAsia"/>
          <w:color w:val="000000" w:themeColor="text1"/>
          <w:kern w:val="0"/>
          <w:sz w:val="24"/>
        </w:rPr>
        <w:t>医</w:t>
      </w:r>
      <w:proofErr w:type="gramEnd"/>
      <w:r w:rsidRPr="00B2231B">
        <w:rPr>
          <w:rFonts w:ascii="宋体" w:hAnsi="宋体" w:hint="eastAsia"/>
          <w:color w:val="000000" w:themeColor="text1"/>
          <w:kern w:val="0"/>
          <w:sz w:val="24"/>
        </w:rPr>
        <w:t>信交叉人才培养的研究生课程和本科课程：</w:t>
      </w:r>
    </w:p>
    <w:p w14:paraId="6445411B" w14:textId="10769167" w:rsidR="00F01021" w:rsidRPr="00B2231B" w:rsidRDefault="005331EA" w:rsidP="005331EA">
      <w:pPr>
        <w:tabs>
          <w:tab w:val="left" w:pos="312"/>
        </w:tabs>
        <w:spacing w:before="100" w:beforeAutospacing="1" w:after="100" w:afterAutospacing="1"/>
        <w:rPr>
          <w:rFonts w:ascii="宋体" w:hAnsi="宋体"/>
          <w:color w:val="000000" w:themeColor="text1"/>
          <w:kern w:val="0"/>
          <w:sz w:val="24"/>
        </w:rPr>
      </w:pPr>
      <w:r>
        <w:rPr>
          <w:rFonts w:ascii="宋体" w:hAnsi="宋体"/>
          <w:color w:val="000000" w:themeColor="text1"/>
          <w:kern w:val="0"/>
          <w:sz w:val="24"/>
        </w:rPr>
        <w:tab/>
      </w:r>
      <w:r>
        <w:rPr>
          <w:rFonts w:ascii="宋体" w:hAnsi="宋体"/>
          <w:color w:val="000000" w:themeColor="text1"/>
          <w:kern w:val="0"/>
          <w:sz w:val="24"/>
        </w:rPr>
        <w:tab/>
      </w:r>
      <w:r w:rsidRPr="00B2231B">
        <w:rPr>
          <w:rFonts w:ascii="宋体" w:hAnsi="宋体"/>
          <w:color w:val="000000" w:themeColor="text1"/>
          <w:kern w:val="0"/>
          <w:sz w:val="24"/>
        </w:rPr>
        <w:t>(</w:t>
      </w:r>
      <w:r>
        <w:rPr>
          <w:rFonts w:ascii="宋体" w:hAnsi="宋体"/>
          <w:color w:val="000000" w:themeColor="text1"/>
          <w:kern w:val="0"/>
          <w:sz w:val="24"/>
        </w:rPr>
        <w:t>1</w:t>
      </w:r>
      <w:r w:rsidRPr="00B2231B">
        <w:rPr>
          <w:rFonts w:ascii="宋体" w:hAnsi="宋体"/>
          <w:color w:val="000000" w:themeColor="text1"/>
          <w:kern w:val="0"/>
          <w:sz w:val="24"/>
        </w:rPr>
        <w:t>)</w:t>
      </w:r>
      <w:r w:rsidR="00F01021" w:rsidRPr="00B2231B">
        <w:rPr>
          <w:rFonts w:ascii="宋体" w:hAnsi="宋体" w:hint="eastAsia"/>
          <w:color w:val="000000" w:themeColor="text1"/>
          <w:kern w:val="0"/>
          <w:sz w:val="24"/>
        </w:rPr>
        <w:t>互联网医院的规划、建设和发展前景介绍</w:t>
      </w:r>
    </w:p>
    <w:p w14:paraId="4CF2E8E9" w14:textId="529243CD" w:rsidR="001C5F78" w:rsidRPr="00B2231B" w:rsidRDefault="00F01021" w:rsidP="00B2231B">
      <w:pPr>
        <w:tabs>
          <w:tab w:val="left" w:pos="312"/>
        </w:tabs>
        <w:spacing w:before="100" w:beforeAutospacing="1" w:after="100" w:afterAutospacing="1"/>
        <w:ind w:firstLineChars="200" w:firstLine="480"/>
        <w:rPr>
          <w:rFonts w:ascii="宋体" w:hAnsi="宋体" w:hint="eastAsia"/>
          <w:color w:val="000000" w:themeColor="text1"/>
          <w:kern w:val="0"/>
          <w:sz w:val="24"/>
        </w:rPr>
      </w:pPr>
      <w:r w:rsidRPr="00B2231B">
        <w:rPr>
          <w:rFonts w:ascii="宋体" w:hAnsi="宋体" w:hint="eastAsia"/>
          <w:color w:val="000000" w:themeColor="text1"/>
          <w:kern w:val="0"/>
          <w:sz w:val="24"/>
        </w:rPr>
        <w:t>主要内容包括：2020年初，新型冠状病毒（SARS-CoV-2）感染的疾病（COVID-19）在全国爆发。阻击新冠肺炎疫情加速了我国“互联网+医疗”服务的深入发展。因疫情防控需要，各地在线问诊数量激增，互联网诊疗成为医疗服务的重要组成部分。很多患者为尽量避免去医院而尝试云端医疗，加上国家和地方的支持政策密集出台，如国家</w:t>
      </w:r>
      <w:proofErr w:type="gramStart"/>
      <w:r w:rsidRPr="00B2231B">
        <w:rPr>
          <w:rFonts w:ascii="宋体" w:hAnsi="宋体" w:hint="eastAsia"/>
          <w:color w:val="000000" w:themeColor="text1"/>
          <w:kern w:val="0"/>
          <w:sz w:val="24"/>
        </w:rPr>
        <w:t>医</w:t>
      </w:r>
      <w:proofErr w:type="gramEnd"/>
      <w:r w:rsidRPr="00B2231B">
        <w:rPr>
          <w:rFonts w:ascii="宋体" w:hAnsi="宋体" w:hint="eastAsia"/>
          <w:color w:val="000000" w:themeColor="text1"/>
          <w:kern w:val="0"/>
          <w:sz w:val="24"/>
        </w:rPr>
        <w:t>保局、国家</w:t>
      </w:r>
      <w:proofErr w:type="gramStart"/>
      <w:r w:rsidRPr="00B2231B">
        <w:rPr>
          <w:rFonts w:ascii="宋体" w:hAnsi="宋体" w:hint="eastAsia"/>
          <w:color w:val="000000" w:themeColor="text1"/>
          <w:kern w:val="0"/>
          <w:sz w:val="24"/>
        </w:rPr>
        <w:t>卫健委于</w:t>
      </w:r>
      <w:proofErr w:type="gramEnd"/>
      <w:r w:rsidRPr="00B2231B">
        <w:rPr>
          <w:rFonts w:ascii="宋体" w:hAnsi="宋体" w:hint="eastAsia"/>
          <w:color w:val="000000" w:themeColor="text1"/>
          <w:kern w:val="0"/>
          <w:sz w:val="24"/>
        </w:rPr>
        <w:t>2020年3月2日发布《关于推进新冠肺炎疫情防控期间开展“互联网+”医保服务的指导意见》等，蓄势已久的互联网医疗被激活，新的互联网医院、互联网诊疗加速上线。本课程将根据《互联网诊疗管理办法(试行)》、《互联网医院管理办法(试行)》、《远程医疗服务管理规范(试行)》等文件，对互联网医疗建设的规划、设计与发展趋势进行深入解读与分析。</w:t>
      </w:r>
    </w:p>
    <w:p w14:paraId="1443D6BB" w14:textId="61111643" w:rsidR="00593E60" w:rsidRPr="00B2231B" w:rsidRDefault="001C5F78" w:rsidP="00B2231B">
      <w:pPr>
        <w:tabs>
          <w:tab w:val="left" w:pos="312"/>
        </w:tabs>
        <w:spacing w:before="100" w:beforeAutospacing="1" w:after="100" w:afterAutospacing="1"/>
        <w:ind w:firstLineChars="200" w:firstLine="480"/>
        <w:rPr>
          <w:rFonts w:ascii="宋体" w:hAnsi="宋体"/>
          <w:color w:val="000000" w:themeColor="text1"/>
          <w:kern w:val="0"/>
          <w:sz w:val="24"/>
        </w:rPr>
      </w:pPr>
      <w:r w:rsidRPr="00B2231B">
        <w:rPr>
          <w:rFonts w:ascii="宋体" w:hAnsi="宋体"/>
          <w:color w:val="000000" w:themeColor="text1"/>
          <w:kern w:val="0"/>
          <w:sz w:val="24"/>
        </w:rPr>
        <w:t>(</w:t>
      </w:r>
      <w:r w:rsidR="00F01021" w:rsidRPr="00B2231B">
        <w:rPr>
          <w:rFonts w:ascii="宋体" w:hAnsi="宋体"/>
          <w:color w:val="000000" w:themeColor="text1"/>
          <w:kern w:val="0"/>
          <w:sz w:val="24"/>
        </w:rPr>
        <w:t>2</w:t>
      </w:r>
      <w:r w:rsidRPr="00B2231B">
        <w:rPr>
          <w:rFonts w:ascii="宋体" w:hAnsi="宋体"/>
          <w:color w:val="000000" w:themeColor="text1"/>
          <w:kern w:val="0"/>
          <w:sz w:val="24"/>
        </w:rPr>
        <w:t>)</w:t>
      </w:r>
      <w:r w:rsidR="00593E60" w:rsidRPr="00B2231B">
        <w:rPr>
          <w:rFonts w:ascii="宋体" w:hAnsi="宋体"/>
          <w:color w:val="000000" w:themeColor="text1"/>
          <w:kern w:val="0"/>
          <w:sz w:val="24"/>
        </w:rPr>
        <w:t xml:space="preserve"> </w:t>
      </w:r>
      <w:r w:rsidR="00593E60" w:rsidRPr="00B2231B">
        <w:rPr>
          <w:rFonts w:ascii="宋体" w:hAnsi="宋体" w:hint="eastAsia"/>
          <w:color w:val="000000" w:themeColor="text1"/>
          <w:kern w:val="0"/>
          <w:sz w:val="24"/>
        </w:rPr>
        <w:t>面向</w:t>
      </w:r>
      <w:proofErr w:type="gramStart"/>
      <w:r w:rsidR="00593E60" w:rsidRPr="00B2231B">
        <w:rPr>
          <w:rFonts w:ascii="宋体" w:hAnsi="宋体" w:hint="eastAsia"/>
          <w:color w:val="000000" w:themeColor="text1"/>
          <w:kern w:val="0"/>
          <w:sz w:val="24"/>
        </w:rPr>
        <w:t>医</w:t>
      </w:r>
      <w:proofErr w:type="gramEnd"/>
      <w:r w:rsidR="00593E60" w:rsidRPr="00B2231B">
        <w:rPr>
          <w:rFonts w:ascii="宋体" w:hAnsi="宋体" w:hint="eastAsia"/>
          <w:color w:val="000000" w:themeColor="text1"/>
          <w:kern w:val="0"/>
          <w:sz w:val="24"/>
        </w:rPr>
        <w:t>信交叉的本科生前沿实践课程</w:t>
      </w:r>
    </w:p>
    <w:p w14:paraId="6AD4F457" w14:textId="5DA9B504" w:rsidR="00AC45B5" w:rsidRPr="00B2231B" w:rsidRDefault="00593E60" w:rsidP="00B2231B">
      <w:pPr>
        <w:tabs>
          <w:tab w:val="left" w:pos="312"/>
        </w:tabs>
        <w:spacing w:before="100" w:beforeAutospacing="1" w:after="100" w:afterAutospacing="1"/>
        <w:ind w:firstLineChars="200" w:firstLine="480"/>
        <w:rPr>
          <w:rFonts w:ascii="宋体" w:hAnsi="宋体" w:hint="eastAsia"/>
          <w:color w:val="000000" w:themeColor="text1"/>
          <w:kern w:val="0"/>
          <w:sz w:val="24"/>
        </w:rPr>
      </w:pPr>
      <w:r w:rsidRPr="00B2231B">
        <w:rPr>
          <w:rFonts w:ascii="宋体" w:hAnsi="宋体" w:hint="eastAsia"/>
          <w:color w:val="000000" w:themeColor="text1"/>
          <w:kern w:val="0"/>
          <w:sz w:val="24"/>
        </w:rPr>
        <w:t>依托工程中</w:t>
      </w:r>
      <w:r w:rsidR="00F01021" w:rsidRPr="00B2231B">
        <w:rPr>
          <w:rFonts w:ascii="宋体" w:hAnsi="宋体" w:hint="eastAsia"/>
          <w:color w:val="000000" w:themeColor="text1"/>
          <w:kern w:val="0"/>
          <w:sz w:val="24"/>
        </w:rPr>
        <w:t>心的师资力量，开设面向信息学部和医学部高年级本科生的</w:t>
      </w:r>
      <w:proofErr w:type="gramStart"/>
      <w:r w:rsidR="00F01021" w:rsidRPr="00B2231B">
        <w:rPr>
          <w:rFonts w:ascii="宋体" w:hAnsi="宋体" w:hint="eastAsia"/>
          <w:color w:val="000000" w:themeColor="text1"/>
          <w:kern w:val="0"/>
          <w:sz w:val="24"/>
        </w:rPr>
        <w:t>医信创新</w:t>
      </w:r>
      <w:proofErr w:type="gramEnd"/>
      <w:r w:rsidRPr="00B2231B">
        <w:rPr>
          <w:rFonts w:ascii="宋体" w:hAnsi="宋体" w:hint="eastAsia"/>
          <w:color w:val="000000" w:themeColor="text1"/>
          <w:kern w:val="0"/>
          <w:sz w:val="24"/>
        </w:rPr>
        <w:t>实践课程，课程内容</w:t>
      </w:r>
      <w:r w:rsidR="004516AA" w:rsidRPr="00B2231B">
        <w:rPr>
          <w:rFonts w:ascii="宋体" w:hAnsi="宋体" w:hint="eastAsia"/>
          <w:color w:val="000000" w:themeColor="text1"/>
          <w:kern w:val="0"/>
          <w:sz w:val="24"/>
        </w:rPr>
        <w:t>预计</w:t>
      </w:r>
      <w:r w:rsidRPr="00B2231B">
        <w:rPr>
          <w:rFonts w:ascii="宋体" w:hAnsi="宋体" w:hint="eastAsia"/>
          <w:color w:val="000000" w:themeColor="text1"/>
          <w:kern w:val="0"/>
          <w:sz w:val="24"/>
        </w:rPr>
        <w:t>包</w:t>
      </w:r>
      <w:r w:rsidR="004516AA" w:rsidRPr="00B2231B">
        <w:rPr>
          <w:rFonts w:ascii="宋体" w:hAnsi="宋体" w:hint="eastAsia"/>
          <w:color w:val="000000" w:themeColor="text1"/>
          <w:kern w:val="0"/>
          <w:sz w:val="24"/>
        </w:rPr>
        <w:t>括：</w:t>
      </w:r>
      <w:r w:rsidRPr="00B2231B">
        <w:rPr>
          <w:rFonts w:ascii="宋体" w:hAnsi="宋体" w:hint="eastAsia"/>
          <w:color w:val="000000" w:themeColor="text1"/>
          <w:kern w:val="0"/>
          <w:sz w:val="24"/>
        </w:rPr>
        <w:t>创新医疗服务的需求分析、</w:t>
      </w:r>
      <w:proofErr w:type="gramStart"/>
      <w:r w:rsidR="004516AA" w:rsidRPr="00B2231B">
        <w:rPr>
          <w:rFonts w:ascii="宋体" w:hAnsi="宋体" w:hint="eastAsia"/>
          <w:color w:val="000000" w:themeColor="text1"/>
          <w:kern w:val="0"/>
          <w:sz w:val="24"/>
        </w:rPr>
        <w:t>医</w:t>
      </w:r>
      <w:proofErr w:type="gramEnd"/>
      <w:r w:rsidR="004516AA" w:rsidRPr="00B2231B">
        <w:rPr>
          <w:rFonts w:ascii="宋体" w:hAnsi="宋体" w:hint="eastAsia"/>
          <w:color w:val="000000" w:themeColor="text1"/>
          <w:kern w:val="0"/>
          <w:sz w:val="24"/>
        </w:rPr>
        <w:t>信原型开发</w:t>
      </w:r>
      <w:r w:rsidRPr="00B2231B">
        <w:rPr>
          <w:rFonts w:ascii="宋体" w:hAnsi="宋体" w:hint="eastAsia"/>
          <w:color w:val="000000" w:themeColor="text1"/>
          <w:kern w:val="0"/>
          <w:sz w:val="24"/>
        </w:rPr>
        <w:t>技术</w:t>
      </w:r>
      <w:r w:rsidR="004516AA" w:rsidRPr="00B2231B">
        <w:rPr>
          <w:rFonts w:ascii="宋体" w:hAnsi="宋体" w:hint="eastAsia"/>
          <w:color w:val="000000" w:themeColor="text1"/>
          <w:kern w:val="0"/>
          <w:sz w:val="24"/>
        </w:rPr>
        <w:t>学习</w:t>
      </w:r>
      <w:r w:rsidRPr="00B2231B">
        <w:rPr>
          <w:rFonts w:ascii="宋体" w:hAnsi="宋体" w:hint="eastAsia"/>
          <w:color w:val="000000" w:themeColor="text1"/>
          <w:kern w:val="0"/>
          <w:sz w:val="24"/>
        </w:rPr>
        <w:t>、关键技术研究、原型设计开发和</w:t>
      </w:r>
      <w:r w:rsidR="004516AA" w:rsidRPr="00B2231B">
        <w:rPr>
          <w:rFonts w:ascii="宋体" w:hAnsi="宋体" w:hint="eastAsia"/>
          <w:color w:val="000000" w:themeColor="text1"/>
          <w:kern w:val="0"/>
          <w:sz w:val="24"/>
        </w:rPr>
        <w:t>创新</w:t>
      </w:r>
      <w:r w:rsidRPr="00B2231B">
        <w:rPr>
          <w:rFonts w:ascii="宋体" w:hAnsi="宋体" w:hint="eastAsia"/>
          <w:color w:val="000000" w:themeColor="text1"/>
          <w:kern w:val="0"/>
          <w:sz w:val="24"/>
        </w:rPr>
        <w:t>医疗服务</w:t>
      </w:r>
      <w:r w:rsidR="004516AA" w:rsidRPr="00B2231B">
        <w:rPr>
          <w:rFonts w:ascii="宋体" w:hAnsi="宋体" w:hint="eastAsia"/>
          <w:color w:val="000000" w:themeColor="text1"/>
          <w:kern w:val="0"/>
          <w:sz w:val="24"/>
        </w:rPr>
        <w:t>的</w:t>
      </w:r>
      <w:r w:rsidRPr="00B2231B">
        <w:rPr>
          <w:rFonts w:ascii="宋体" w:hAnsi="宋体" w:hint="eastAsia"/>
          <w:color w:val="000000" w:themeColor="text1"/>
          <w:kern w:val="0"/>
          <w:sz w:val="24"/>
        </w:rPr>
        <w:t>验证等环节，</w:t>
      </w:r>
      <w:r w:rsidR="004516AA" w:rsidRPr="00B2231B">
        <w:rPr>
          <w:rFonts w:ascii="宋体" w:hAnsi="宋体" w:hint="eastAsia"/>
          <w:color w:val="000000" w:themeColor="text1"/>
          <w:kern w:val="0"/>
          <w:sz w:val="24"/>
        </w:rPr>
        <w:t>通过组成联合团队，采用原型产品开发的项目驱动学习模式，为培养未来</w:t>
      </w:r>
      <w:proofErr w:type="gramStart"/>
      <w:r w:rsidR="004516AA" w:rsidRPr="00B2231B">
        <w:rPr>
          <w:rFonts w:ascii="宋体" w:hAnsi="宋体" w:hint="eastAsia"/>
          <w:color w:val="000000" w:themeColor="text1"/>
          <w:kern w:val="0"/>
          <w:sz w:val="24"/>
        </w:rPr>
        <w:t>医信创新</w:t>
      </w:r>
      <w:proofErr w:type="gramEnd"/>
      <w:r w:rsidR="004516AA" w:rsidRPr="00B2231B">
        <w:rPr>
          <w:rFonts w:ascii="宋体" w:hAnsi="宋体" w:hint="eastAsia"/>
          <w:color w:val="000000" w:themeColor="text1"/>
          <w:kern w:val="0"/>
          <w:sz w:val="24"/>
        </w:rPr>
        <w:t>的复合型交叉创新领军人才打下基础。</w:t>
      </w:r>
    </w:p>
    <w:p w14:paraId="36422CC4" w14:textId="43E0D97A" w:rsidR="000904F1" w:rsidRPr="00593E60" w:rsidRDefault="00D71DBF">
      <w:pPr>
        <w:numPr>
          <w:ilvl w:val="0"/>
          <w:numId w:val="2"/>
        </w:numPr>
        <w:spacing w:line="560" w:lineRule="exact"/>
        <w:ind w:firstLineChars="200" w:firstLine="640"/>
        <w:rPr>
          <w:rFonts w:ascii="Times New Roman" w:eastAsiaTheme="minorEastAsia" w:hAnsi="Times New Roman"/>
          <w:color w:val="000000" w:themeColor="text1"/>
          <w:sz w:val="32"/>
          <w:szCs w:val="32"/>
        </w:rPr>
      </w:pPr>
      <w:r w:rsidRPr="000637D5">
        <w:rPr>
          <w:rFonts w:ascii="Times New Roman" w:eastAsia="黑体" w:hAnsi="Times New Roman"/>
          <w:color w:val="000000" w:themeColor="text1"/>
          <w:sz w:val="32"/>
          <w:szCs w:val="32"/>
        </w:rPr>
        <w:t>问题与建议</w:t>
      </w:r>
      <w:r w:rsidRPr="000637D5">
        <w:rPr>
          <w:rFonts w:ascii="Times New Roman" w:eastAsia="楷体" w:hAnsi="Times New Roman"/>
          <w:color w:val="000000" w:themeColor="text1"/>
          <w:sz w:val="32"/>
          <w:szCs w:val="32"/>
        </w:rPr>
        <w:t>（工程中心建设运行、管理和发展的问题与建议，可向依托单位、主管单位和教育部提出整体性建议）</w:t>
      </w:r>
    </w:p>
    <w:p w14:paraId="2403EA59" w14:textId="538DDB87" w:rsidR="00593E60" w:rsidRPr="003D4FA2" w:rsidRDefault="00BD4EDD" w:rsidP="00593E60">
      <w:pPr>
        <w:spacing w:line="560" w:lineRule="exact"/>
        <w:ind w:left="640"/>
        <w:rPr>
          <w:rFonts w:asciiTheme="minorEastAsia" w:eastAsiaTheme="minorEastAsia" w:hAnsiTheme="minorEastAsia"/>
          <w:color w:val="000000" w:themeColor="text1"/>
          <w:sz w:val="24"/>
        </w:rPr>
      </w:pPr>
      <w:r w:rsidRPr="003D4FA2">
        <w:rPr>
          <w:rFonts w:asciiTheme="minorEastAsia" w:eastAsiaTheme="minorEastAsia" w:hAnsiTheme="minorEastAsia" w:hint="eastAsia"/>
          <w:color w:val="000000" w:themeColor="text1"/>
          <w:sz w:val="24"/>
        </w:rPr>
        <w:t>无</w:t>
      </w:r>
    </w:p>
    <w:p w14:paraId="63AC8ABB" w14:textId="034EEA8D" w:rsidR="00593E60" w:rsidRDefault="00593E60" w:rsidP="00593E60">
      <w:pPr>
        <w:spacing w:line="560" w:lineRule="exact"/>
        <w:ind w:left="640"/>
        <w:rPr>
          <w:rFonts w:ascii="Times New Roman" w:eastAsia="楷体" w:hAnsi="Times New Roman"/>
          <w:color w:val="000000" w:themeColor="text1"/>
          <w:sz w:val="32"/>
          <w:szCs w:val="32"/>
        </w:rPr>
      </w:pPr>
    </w:p>
    <w:p w14:paraId="2BCB1715" w14:textId="46C16BDF" w:rsidR="008E417F" w:rsidRPr="005F32D9" w:rsidRDefault="00D71DBF" w:rsidP="00DA4D99">
      <w:pPr>
        <w:numPr>
          <w:ilvl w:val="0"/>
          <w:numId w:val="2"/>
        </w:numPr>
        <w:spacing w:line="560" w:lineRule="exact"/>
        <w:ind w:firstLineChars="200" w:firstLine="640"/>
        <w:rPr>
          <w:rFonts w:ascii="Times New Roman" w:eastAsia="黑体" w:hAnsi="Times New Roman"/>
          <w:color w:val="000000" w:themeColor="text1"/>
          <w:sz w:val="32"/>
          <w:szCs w:val="32"/>
        </w:rPr>
      </w:pPr>
      <w:r w:rsidRPr="000637D5">
        <w:rPr>
          <w:rFonts w:ascii="Times New Roman" w:eastAsia="黑体" w:hAnsi="Times New Roman"/>
          <w:color w:val="000000" w:themeColor="text1"/>
          <w:sz w:val="32"/>
          <w:szCs w:val="32"/>
        </w:rPr>
        <w:t>审核意见</w:t>
      </w:r>
      <w:r w:rsidRPr="000637D5">
        <w:rPr>
          <w:rFonts w:ascii="Times New Roman" w:eastAsia="楷体" w:hAnsi="Times New Roman"/>
          <w:color w:val="000000" w:themeColor="text1"/>
          <w:sz w:val="32"/>
          <w:szCs w:val="32"/>
        </w:rPr>
        <w:t>（工程中心</w:t>
      </w:r>
      <w:r w:rsidRPr="000637D5">
        <w:rPr>
          <w:rFonts w:ascii="Times New Roman" w:eastAsia="楷体" w:hAnsi="Times New Roman" w:hint="eastAsia"/>
          <w:color w:val="000000" w:themeColor="text1"/>
          <w:sz w:val="32"/>
          <w:szCs w:val="32"/>
        </w:rPr>
        <w:t>负责人、依托单位、主管单位审核并签章</w:t>
      </w:r>
      <w:r w:rsidRPr="000637D5">
        <w:rPr>
          <w:rFonts w:ascii="Times New Roman" w:eastAsia="楷体" w:hAnsi="Times New Roman"/>
          <w:color w:val="000000" w:themeColor="text1"/>
          <w:sz w:val="32"/>
          <w:szCs w:val="32"/>
        </w:rPr>
        <w:t>）</w:t>
      </w:r>
    </w:p>
    <w:p w14:paraId="6559ABFE" w14:textId="347332DE" w:rsidR="00593E60" w:rsidRDefault="00593E60" w:rsidP="00B2231B">
      <w:pPr>
        <w:spacing w:line="360" w:lineRule="auto"/>
        <w:ind w:firstLineChars="300" w:firstLine="720"/>
        <w:rPr>
          <w:rFonts w:ascii="宋体" w:hAnsi="宋体"/>
          <w:color w:val="000000" w:themeColor="text1"/>
          <w:kern w:val="0"/>
          <w:sz w:val="24"/>
        </w:rPr>
      </w:pPr>
      <w:r w:rsidRPr="00593E60">
        <w:rPr>
          <w:rFonts w:ascii="宋体" w:hAnsi="宋体" w:hint="eastAsia"/>
          <w:color w:val="000000" w:themeColor="text1"/>
          <w:kern w:val="0"/>
          <w:sz w:val="24"/>
        </w:rPr>
        <w:t>上述情况属实，</w:t>
      </w:r>
      <w:r w:rsidR="000944F4">
        <w:rPr>
          <w:rFonts w:ascii="宋体" w:hAnsi="宋体" w:hint="eastAsia"/>
          <w:color w:val="000000" w:themeColor="text1"/>
          <w:kern w:val="0"/>
          <w:sz w:val="24"/>
        </w:rPr>
        <w:t>同意</w:t>
      </w:r>
      <w:r w:rsidRPr="00593E60">
        <w:rPr>
          <w:rFonts w:ascii="宋体" w:hAnsi="宋体" w:hint="eastAsia"/>
          <w:color w:val="000000" w:themeColor="text1"/>
          <w:kern w:val="0"/>
          <w:sz w:val="24"/>
        </w:rPr>
        <w:t>上报。</w:t>
      </w:r>
    </w:p>
    <w:p w14:paraId="63A75A2C" w14:textId="7E981B2E" w:rsidR="00E57D58" w:rsidRPr="00B2231B" w:rsidRDefault="00B2231B" w:rsidP="00CE121C">
      <w:pPr>
        <w:widowControl/>
        <w:jc w:val="left"/>
        <w:rPr>
          <w:rFonts w:ascii="Times New Roman" w:eastAsia="黑体" w:hAnsi="Times New Roman" w:hint="eastAsia"/>
          <w:color w:val="000000" w:themeColor="text1"/>
          <w:sz w:val="32"/>
          <w:szCs w:val="32"/>
        </w:rPr>
      </w:pPr>
      <w:r>
        <w:rPr>
          <w:rFonts w:ascii="宋体" w:hAnsi="宋体"/>
          <w:color w:val="000000" w:themeColor="text1"/>
          <w:kern w:val="0"/>
          <w:sz w:val="24"/>
        </w:rPr>
        <w:br w:type="page"/>
      </w:r>
      <w:r w:rsidR="00D71DBF" w:rsidRPr="000637D5">
        <w:rPr>
          <w:rFonts w:ascii="Times New Roman" w:eastAsia="黑体" w:hAnsi="Times New Roman" w:hint="eastAsia"/>
          <w:color w:val="000000" w:themeColor="text1"/>
          <w:sz w:val="32"/>
          <w:szCs w:val="32"/>
        </w:rPr>
        <w:lastRenderedPageBreak/>
        <w:t>八、年度运行情况统计表</w:t>
      </w:r>
    </w:p>
    <w:tbl>
      <w:tblPr>
        <w:tblW w:w="943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61"/>
        <w:gridCol w:w="780"/>
        <w:gridCol w:w="634"/>
        <w:gridCol w:w="758"/>
        <w:gridCol w:w="156"/>
        <w:gridCol w:w="132"/>
        <w:gridCol w:w="360"/>
        <w:gridCol w:w="744"/>
        <w:gridCol w:w="228"/>
        <w:gridCol w:w="756"/>
        <w:gridCol w:w="24"/>
        <w:gridCol w:w="408"/>
        <w:gridCol w:w="565"/>
        <w:gridCol w:w="215"/>
        <w:gridCol w:w="192"/>
        <w:gridCol w:w="276"/>
        <w:gridCol w:w="672"/>
        <w:gridCol w:w="161"/>
        <w:gridCol w:w="213"/>
        <w:gridCol w:w="238"/>
        <w:gridCol w:w="965"/>
      </w:tblGrid>
      <w:tr w:rsidR="00E57D58" w14:paraId="790D6362" w14:textId="77777777" w:rsidTr="00281AF4">
        <w:trPr>
          <w:trHeight w:val="567"/>
          <w:jc w:val="center"/>
        </w:trPr>
        <w:tc>
          <w:tcPr>
            <w:tcW w:w="1741" w:type="dxa"/>
            <w:gridSpan w:val="2"/>
            <w:vMerge w:val="restart"/>
            <w:tcBorders>
              <w:top w:val="single" w:sz="12" w:space="0" w:color="auto"/>
              <w:bottom w:val="single" w:sz="4" w:space="0" w:color="auto"/>
              <w:right w:val="single" w:sz="4" w:space="0" w:color="auto"/>
            </w:tcBorders>
            <w:tcMar>
              <w:left w:w="0" w:type="dxa"/>
              <w:right w:w="0" w:type="dxa"/>
            </w:tcMar>
            <w:vAlign w:val="center"/>
          </w:tcPr>
          <w:p w14:paraId="263B43AB"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b/>
                <w:color w:val="000000"/>
                <w:kern w:val="0"/>
                <w:sz w:val="24"/>
              </w:rPr>
              <w:t>研究方向</w:t>
            </w:r>
          </w:p>
        </w:tc>
        <w:tc>
          <w:tcPr>
            <w:tcW w:w="1392"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4A9FD05C"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1</w:t>
            </w:r>
          </w:p>
        </w:tc>
        <w:tc>
          <w:tcPr>
            <w:tcW w:w="3373"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14:paraId="70094012" w14:textId="77777777" w:rsidR="00E57D58" w:rsidRDefault="00E57D58" w:rsidP="00281AF4">
            <w:pPr>
              <w:widowControl/>
              <w:adjustRightInd w:val="0"/>
              <w:snapToGrid w:val="0"/>
              <w:jc w:val="center"/>
              <w:rPr>
                <w:rFonts w:ascii="Times New Roman" w:hAnsi="Times New Roman"/>
                <w:color w:val="000000"/>
                <w:kern w:val="0"/>
                <w:sz w:val="24"/>
              </w:rPr>
            </w:pPr>
            <w:r w:rsidRPr="007F1D0C">
              <w:rPr>
                <w:rFonts w:ascii="Times New Roman" w:hAnsi="Times New Roman" w:hint="eastAsia"/>
                <w:color w:val="000000"/>
                <w:kern w:val="0"/>
                <w:sz w:val="24"/>
              </w:rPr>
              <w:t>生物医学传感技术和传输技术</w:t>
            </w:r>
          </w:p>
        </w:tc>
        <w:tc>
          <w:tcPr>
            <w:tcW w:w="1729"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2DEBECE6"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学术带头人</w:t>
            </w:r>
          </w:p>
        </w:tc>
        <w:tc>
          <w:tcPr>
            <w:tcW w:w="1203"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EEBFEDB"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焦秉立</w:t>
            </w:r>
          </w:p>
          <w:p w14:paraId="4E9D0674"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段晓辉</w:t>
            </w:r>
          </w:p>
        </w:tc>
      </w:tr>
      <w:tr w:rsidR="00E57D58" w14:paraId="35C4F2E7" w14:textId="77777777" w:rsidTr="00281AF4">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11AA9F3D" w14:textId="77777777" w:rsidR="00E57D58" w:rsidRDefault="00E57D58" w:rsidP="00281AF4">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ABABB8"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2</w:t>
            </w:r>
          </w:p>
        </w:tc>
        <w:tc>
          <w:tcPr>
            <w:tcW w:w="33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9E79367" w14:textId="77777777" w:rsidR="00E57D58" w:rsidRDefault="00E57D58" w:rsidP="00281AF4">
            <w:pPr>
              <w:widowControl/>
              <w:adjustRightInd w:val="0"/>
              <w:snapToGrid w:val="0"/>
              <w:jc w:val="center"/>
              <w:rPr>
                <w:rFonts w:ascii="Times New Roman" w:hAnsi="Times New Roman"/>
                <w:color w:val="000000"/>
                <w:kern w:val="0"/>
                <w:sz w:val="24"/>
              </w:rPr>
            </w:pPr>
            <w:r w:rsidRPr="007F1D0C">
              <w:rPr>
                <w:rFonts w:ascii="Times New Roman" w:hAnsi="Times New Roman" w:hint="eastAsia"/>
                <w:color w:val="000000"/>
                <w:kern w:val="0"/>
                <w:sz w:val="24"/>
              </w:rPr>
              <w:t>医学数据智能分析</w:t>
            </w:r>
          </w:p>
        </w:tc>
        <w:tc>
          <w:tcPr>
            <w:tcW w:w="17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0E9CED"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学术带头人</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FA70704"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童云海</w:t>
            </w:r>
          </w:p>
        </w:tc>
      </w:tr>
      <w:tr w:rsidR="00E57D58" w14:paraId="475495F6" w14:textId="77777777" w:rsidTr="00281AF4">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5FA76893" w14:textId="77777777" w:rsidR="00E57D58" w:rsidRDefault="00E57D58" w:rsidP="00281AF4">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63B561"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3</w:t>
            </w:r>
          </w:p>
        </w:tc>
        <w:tc>
          <w:tcPr>
            <w:tcW w:w="33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322C3E" w14:textId="77777777" w:rsidR="00E57D58" w:rsidRDefault="00E57D58" w:rsidP="00281AF4">
            <w:pPr>
              <w:widowControl/>
              <w:adjustRightInd w:val="0"/>
              <w:snapToGrid w:val="0"/>
              <w:jc w:val="center"/>
              <w:rPr>
                <w:rFonts w:ascii="Times New Roman" w:hAnsi="Times New Roman"/>
                <w:color w:val="000000"/>
                <w:kern w:val="0"/>
                <w:sz w:val="24"/>
              </w:rPr>
            </w:pPr>
            <w:r w:rsidRPr="007F1D0C">
              <w:rPr>
                <w:rFonts w:ascii="Times New Roman" w:hAnsi="Times New Roman" w:hint="eastAsia"/>
                <w:color w:val="000000"/>
                <w:kern w:val="0"/>
                <w:sz w:val="24"/>
              </w:rPr>
              <w:t>生物微量检测技术</w:t>
            </w:r>
          </w:p>
        </w:tc>
        <w:tc>
          <w:tcPr>
            <w:tcW w:w="17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D836D7"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学术带头人</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4BCBABC"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李志宏</w:t>
            </w:r>
          </w:p>
        </w:tc>
      </w:tr>
      <w:tr w:rsidR="00E57D58" w14:paraId="49D0D8F3" w14:textId="77777777" w:rsidTr="00281AF4">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1309EC24" w14:textId="77777777" w:rsidR="00E57D58" w:rsidRDefault="00E57D58" w:rsidP="00281AF4">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B4D886"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4</w:t>
            </w:r>
          </w:p>
        </w:tc>
        <w:tc>
          <w:tcPr>
            <w:tcW w:w="33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AE37666" w14:textId="77777777" w:rsidR="00E57D58" w:rsidRDefault="00E57D58" w:rsidP="00281AF4">
            <w:pPr>
              <w:widowControl/>
              <w:adjustRightInd w:val="0"/>
              <w:snapToGrid w:val="0"/>
              <w:jc w:val="center"/>
              <w:rPr>
                <w:rFonts w:ascii="Times New Roman" w:hAnsi="Times New Roman"/>
                <w:color w:val="000000"/>
                <w:kern w:val="0"/>
                <w:sz w:val="24"/>
              </w:rPr>
            </w:pPr>
            <w:r w:rsidRPr="007F1D0C">
              <w:rPr>
                <w:rFonts w:ascii="Times New Roman" w:hAnsi="Times New Roman" w:hint="eastAsia"/>
                <w:color w:val="000000"/>
                <w:kern w:val="0"/>
                <w:sz w:val="24"/>
              </w:rPr>
              <w:t>医学成像设备与技术</w:t>
            </w:r>
          </w:p>
        </w:tc>
        <w:tc>
          <w:tcPr>
            <w:tcW w:w="17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4232A6"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学术带头人</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D9DCD11" w14:textId="1E090E36"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王为</w:t>
            </w:r>
            <w:r w:rsidR="00467C1A">
              <w:rPr>
                <w:rFonts w:ascii="Times New Roman" w:hAnsi="Times New Roman" w:hint="eastAsia"/>
                <w:color w:val="000000"/>
                <w:kern w:val="0"/>
                <w:sz w:val="24"/>
              </w:rPr>
              <w:t>民</w:t>
            </w:r>
          </w:p>
        </w:tc>
      </w:tr>
      <w:tr w:rsidR="00E57D58" w14:paraId="07DDCF9C" w14:textId="77777777" w:rsidTr="00281AF4">
        <w:trPr>
          <w:trHeight w:val="600"/>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6C1FAF9A" w14:textId="77777777" w:rsidR="00E57D58" w:rsidRDefault="00E57D58" w:rsidP="00281AF4">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A0922C"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5</w:t>
            </w:r>
          </w:p>
        </w:tc>
        <w:tc>
          <w:tcPr>
            <w:tcW w:w="33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91452C4" w14:textId="77777777" w:rsidR="00E57D58" w:rsidRDefault="00E57D58" w:rsidP="00281AF4">
            <w:pPr>
              <w:widowControl/>
              <w:adjustRightInd w:val="0"/>
              <w:snapToGrid w:val="0"/>
              <w:jc w:val="center"/>
              <w:rPr>
                <w:rFonts w:ascii="Times New Roman" w:hAnsi="Times New Roman"/>
                <w:color w:val="000000"/>
                <w:kern w:val="0"/>
                <w:sz w:val="24"/>
              </w:rPr>
            </w:pPr>
            <w:r w:rsidRPr="007F1D0C">
              <w:rPr>
                <w:rFonts w:ascii="Times New Roman" w:hAnsi="Times New Roman" w:hint="eastAsia"/>
                <w:color w:val="000000"/>
                <w:kern w:val="0"/>
                <w:sz w:val="24"/>
              </w:rPr>
              <w:t>临床综合应用</w:t>
            </w:r>
          </w:p>
        </w:tc>
        <w:tc>
          <w:tcPr>
            <w:tcW w:w="17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B7E633"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学术带头人</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906E076"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王天兵</w:t>
            </w:r>
          </w:p>
        </w:tc>
      </w:tr>
      <w:tr w:rsidR="00E57D58" w14:paraId="4F735E2D" w14:textId="77777777" w:rsidTr="00281AF4">
        <w:trPr>
          <w:trHeight w:val="567"/>
          <w:jc w:val="center"/>
        </w:trPr>
        <w:tc>
          <w:tcPr>
            <w:tcW w:w="1741" w:type="dxa"/>
            <w:gridSpan w:val="2"/>
            <w:vMerge/>
            <w:tcBorders>
              <w:top w:val="single" w:sz="4" w:space="0" w:color="auto"/>
              <w:bottom w:val="single" w:sz="4" w:space="0" w:color="auto"/>
              <w:right w:val="single" w:sz="4" w:space="0" w:color="auto"/>
            </w:tcBorders>
            <w:tcMar>
              <w:left w:w="0" w:type="dxa"/>
              <w:right w:w="0" w:type="dxa"/>
            </w:tcMar>
            <w:vAlign w:val="center"/>
          </w:tcPr>
          <w:p w14:paraId="637244C0" w14:textId="77777777" w:rsidR="00E57D58" w:rsidRDefault="00E57D58" w:rsidP="00281AF4">
            <w:pPr>
              <w:widowControl/>
              <w:adjustRightInd w:val="0"/>
              <w:snapToGrid w:val="0"/>
              <w:jc w:val="center"/>
              <w:rPr>
                <w:rFonts w:ascii="Times New Roman" w:hAnsi="Times New Roman"/>
                <w:b/>
                <w:color w:val="000000"/>
                <w:kern w:val="0"/>
                <w:sz w:val="24"/>
              </w:rPr>
            </w:pPr>
          </w:p>
        </w:tc>
        <w:tc>
          <w:tcPr>
            <w:tcW w:w="13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4529E"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研究方向</w:t>
            </w:r>
            <w:r>
              <w:rPr>
                <w:rFonts w:ascii="Times New Roman" w:hAnsi="Times New Roman"/>
                <w:color w:val="000000"/>
                <w:kern w:val="0"/>
                <w:sz w:val="24"/>
              </w:rPr>
              <w:t>6</w:t>
            </w:r>
          </w:p>
        </w:tc>
        <w:tc>
          <w:tcPr>
            <w:tcW w:w="33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3A23B35"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hint="eastAsia"/>
                <w:kern w:val="0"/>
                <w:sz w:val="24"/>
              </w:rPr>
              <w:t>医院信息化系统</w:t>
            </w:r>
          </w:p>
        </w:tc>
        <w:tc>
          <w:tcPr>
            <w:tcW w:w="17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C648DB"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kern w:val="0"/>
                <w:sz w:val="24"/>
              </w:rPr>
              <w:t>学术带头人</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EE5C2E9" w14:textId="77777777" w:rsidR="00E57D58" w:rsidRPr="00B2231B" w:rsidRDefault="00E57D58" w:rsidP="00281AF4">
            <w:pPr>
              <w:widowControl/>
              <w:adjustRightInd w:val="0"/>
              <w:snapToGrid w:val="0"/>
              <w:jc w:val="center"/>
              <w:rPr>
                <w:rFonts w:ascii="Times New Roman" w:hAnsi="Times New Roman"/>
                <w:kern w:val="0"/>
                <w:sz w:val="24"/>
              </w:rPr>
            </w:pPr>
            <w:proofErr w:type="gramStart"/>
            <w:r w:rsidRPr="00B2231B">
              <w:rPr>
                <w:rFonts w:ascii="Times New Roman" w:hAnsi="Times New Roman" w:hint="eastAsia"/>
                <w:kern w:val="0"/>
                <w:sz w:val="24"/>
              </w:rPr>
              <w:t>黄安鹏</w:t>
            </w:r>
            <w:proofErr w:type="gramEnd"/>
          </w:p>
        </w:tc>
      </w:tr>
      <w:tr w:rsidR="00E57D58" w14:paraId="2F7219F7" w14:textId="77777777" w:rsidTr="00281AF4">
        <w:trPr>
          <w:trHeight w:val="567"/>
          <w:jc w:val="center"/>
        </w:trPr>
        <w:tc>
          <w:tcPr>
            <w:tcW w:w="1741" w:type="dxa"/>
            <w:gridSpan w:val="2"/>
            <w:tcBorders>
              <w:top w:val="single" w:sz="4" w:space="0" w:color="auto"/>
              <w:bottom w:val="single" w:sz="4" w:space="0" w:color="auto"/>
              <w:right w:val="single" w:sz="4" w:space="0" w:color="auto"/>
            </w:tcBorders>
            <w:tcMar>
              <w:left w:w="0" w:type="dxa"/>
              <w:right w:w="0" w:type="dxa"/>
            </w:tcMar>
            <w:vAlign w:val="center"/>
          </w:tcPr>
          <w:p w14:paraId="17F0D62B" w14:textId="77777777" w:rsidR="00E57D58" w:rsidRDefault="00E57D58" w:rsidP="00281AF4">
            <w:pPr>
              <w:widowControl/>
              <w:adjustRightInd w:val="0"/>
              <w:snapToGrid w:val="0"/>
              <w:jc w:val="center"/>
              <w:rPr>
                <w:rFonts w:ascii="Times New Roman" w:hAnsi="Times New Roman"/>
                <w:b/>
                <w:color w:val="000000"/>
                <w:kern w:val="0"/>
                <w:sz w:val="24"/>
              </w:rPr>
            </w:pPr>
            <w:r>
              <w:rPr>
                <w:rFonts w:ascii="Times New Roman" w:hAnsi="Times New Roman"/>
                <w:b/>
                <w:color w:val="000000"/>
                <w:kern w:val="0"/>
                <w:sz w:val="24"/>
              </w:rPr>
              <w:t>工程中心面积</w:t>
            </w:r>
          </w:p>
        </w:tc>
        <w:tc>
          <w:tcPr>
            <w:tcW w:w="3792"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0D54DFBA" w14:textId="39DC52EA" w:rsidR="00E57D58" w:rsidRPr="00B2231B" w:rsidRDefault="001D6B34" w:rsidP="00F10490">
            <w:pPr>
              <w:widowControl/>
              <w:adjustRightInd w:val="0"/>
              <w:snapToGrid w:val="0"/>
              <w:ind w:right="960" w:firstLineChars="300" w:firstLine="720"/>
              <w:rPr>
                <w:rFonts w:ascii="Times New Roman" w:hAnsi="Times New Roman"/>
                <w:kern w:val="0"/>
                <w:sz w:val="24"/>
              </w:rPr>
            </w:pPr>
            <w:r w:rsidRPr="00B2231B">
              <w:rPr>
                <w:rFonts w:ascii="Times New Roman" w:hAnsi="Times New Roman"/>
                <w:bCs/>
                <w:kern w:val="0"/>
                <w:sz w:val="24"/>
              </w:rPr>
              <w:t>9932.95</w:t>
            </w:r>
            <w:r w:rsidR="00E57D58" w:rsidRPr="00B2231B">
              <w:rPr>
                <w:rFonts w:ascii="Times New Roman" w:hAnsi="Times New Roman"/>
                <w:bCs/>
                <w:kern w:val="0"/>
                <w:sz w:val="24"/>
              </w:rPr>
              <w:t>m</w:t>
            </w:r>
            <w:r w:rsidR="00E57D58" w:rsidRPr="00B2231B">
              <w:rPr>
                <w:rFonts w:ascii="Times New Roman" w:hAnsi="Times New Roman"/>
                <w:bCs/>
                <w:kern w:val="0"/>
                <w:sz w:val="24"/>
                <w:vertAlign w:val="superscript"/>
              </w:rPr>
              <w:t>2</w:t>
            </w:r>
          </w:p>
        </w:tc>
        <w:tc>
          <w:tcPr>
            <w:tcW w:w="270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0C17AD94"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hint="eastAsia"/>
                <w:b/>
                <w:bCs/>
                <w:kern w:val="0"/>
                <w:sz w:val="24"/>
              </w:rPr>
              <w:t>当年新增面积</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vAlign w:val="center"/>
          </w:tcPr>
          <w:p w14:paraId="036AB36D" w14:textId="77777777" w:rsidR="00E57D58" w:rsidRPr="00B2231B" w:rsidRDefault="00E57D58" w:rsidP="00281AF4">
            <w:pPr>
              <w:widowControl/>
              <w:adjustRightInd w:val="0"/>
              <w:snapToGrid w:val="0"/>
              <w:jc w:val="right"/>
              <w:rPr>
                <w:rFonts w:ascii="Times New Roman" w:hAnsi="Times New Roman"/>
                <w:kern w:val="0"/>
                <w:sz w:val="24"/>
              </w:rPr>
            </w:pPr>
            <w:r w:rsidRPr="00B2231B">
              <w:rPr>
                <w:rFonts w:ascii="Times New Roman" w:hAnsi="Times New Roman"/>
                <w:bCs/>
                <w:kern w:val="0"/>
                <w:sz w:val="24"/>
              </w:rPr>
              <w:t>m</w:t>
            </w:r>
            <w:r w:rsidRPr="00B2231B">
              <w:rPr>
                <w:rFonts w:ascii="Times New Roman" w:hAnsi="Times New Roman"/>
                <w:bCs/>
                <w:kern w:val="0"/>
                <w:sz w:val="24"/>
                <w:vertAlign w:val="superscript"/>
              </w:rPr>
              <w:t>2</w:t>
            </w:r>
          </w:p>
        </w:tc>
      </w:tr>
      <w:tr w:rsidR="00E57D58" w14:paraId="22674A3F" w14:textId="77777777" w:rsidTr="00281AF4">
        <w:trPr>
          <w:trHeight w:val="567"/>
          <w:jc w:val="center"/>
        </w:trPr>
        <w:tc>
          <w:tcPr>
            <w:tcW w:w="1741" w:type="dxa"/>
            <w:gridSpan w:val="2"/>
            <w:tcBorders>
              <w:top w:val="single" w:sz="4" w:space="0" w:color="auto"/>
              <w:bottom w:val="single" w:sz="12" w:space="0" w:color="auto"/>
              <w:right w:val="single" w:sz="4" w:space="0" w:color="auto"/>
            </w:tcBorders>
            <w:tcMar>
              <w:left w:w="0" w:type="dxa"/>
              <w:right w:w="0" w:type="dxa"/>
            </w:tcMar>
            <w:vAlign w:val="center"/>
          </w:tcPr>
          <w:p w14:paraId="475AE981" w14:textId="77777777" w:rsidR="00E57D58" w:rsidRDefault="00E57D58" w:rsidP="00281AF4">
            <w:pPr>
              <w:widowControl/>
              <w:adjustRightInd w:val="0"/>
              <w:snapToGrid w:val="0"/>
              <w:jc w:val="center"/>
              <w:rPr>
                <w:rFonts w:ascii="Times New Roman" w:hAnsi="Times New Roman"/>
                <w:b/>
                <w:color w:val="000000"/>
                <w:kern w:val="0"/>
                <w:sz w:val="24"/>
              </w:rPr>
            </w:pPr>
            <w:r>
              <w:rPr>
                <w:rFonts w:ascii="Times New Roman" w:hAnsi="Times New Roman" w:hint="eastAsia"/>
                <w:b/>
                <w:color w:val="000000"/>
                <w:kern w:val="0"/>
                <w:sz w:val="24"/>
              </w:rPr>
              <w:t>固定人员</w:t>
            </w:r>
          </w:p>
        </w:tc>
        <w:tc>
          <w:tcPr>
            <w:tcW w:w="3792" w:type="dxa"/>
            <w:gridSpan w:val="9"/>
            <w:tcBorders>
              <w:top w:val="single" w:sz="4" w:space="0" w:color="auto"/>
              <w:left w:val="single" w:sz="4" w:space="0" w:color="auto"/>
              <w:bottom w:val="single" w:sz="12" w:space="0" w:color="auto"/>
              <w:right w:val="single" w:sz="4" w:space="0" w:color="auto"/>
            </w:tcBorders>
            <w:shd w:val="clear" w:color="auto" w:fill="auto"/>
            <w:noWrap/>
            <w:vAlign w:val="center"/>
          </w:tcPr>
          <w:p w14:paraId="05BCCC5D" w14:textId="4A39AF75" w:rsidR="00E57D58" w:rsidRPr="00B2231B" w:rsidRDefault="0072475C" w:rsidP="00281AF4">
            <w:pPr>
              <w:widowControl/>
              <w:adjustRightInd w:val="0"/>
              <w:snapToGrid w:val="0"/>
              <w:jc w:val="right"/>
              <w:rPr>
                <w:rFonts w:ascii="Times New Roman" w:hAnsi="Times New Roman"/>
                <w:kern w:val="0"/>
                <w:sz w:val="24"/>
              </w:rPr>
            </w:pPr>
            <w:r w:rsidRPr="00B2231B">
              <w:rPr>
                <w:rFonts w:ascii="Times New Roman" w:hAnsi="Times New Roman" w:hint="eastAsia"/>
                <w:kern w:val="0"/>
                <w:sz w:val="24"/>
              </w:rPr>
              <w:t>56</w:t>
            </w:r>
            <w:r w:rsidR="00E57D58" w:rsidRPr="00B2231B">
              <w:rPr>
                <w:rFonts w:ascii="Times New Roman" w:hAnsi="Times New Roman" w:hint="eastAsia"/>
                <w:kern w:val="0"/>
                <w:sz w:val="24"/>
              </w:rPr>
              <w:t>人</w:t>
            </w:r>
          </w:p>
        </w:tc>
        <w:tc>
          <w:tcPr>
            <w:tcW w:w="2702" w:type="dxa"/>
            <w:gridSpan w:val="8"/>
            <w:tcBorders>
              <w:top w:val="single" w:sz="4" w:space="0" w:color="auto"/>
              <w:left w:val="single" w:sz="4" w:space="0" w:color="auto"/>
              <w:bottom w:val="single" w:sz="12" w:space="0" w:color="auto"/>
              <w:right w:val="single" w:sz="4" w:space="0" w:color="auto"/>
            </w:tcBorders>
            <w:shd w:val="clear" w:color="auto" w:fill="auto"/>
            <w:noWrap/>
            <w:vAlign w:val="center"/>
          </w:tcPr>
          <w:p w14:paraId="36F8BEBD" w14:textId="77777777" w:rsidR="00E57D58" w:rsidRPr="00B2231B" w:rsidRDefault="00E57D58" w:rsidP="00281AF4">
            <w:pPr>
              <w:widowControl/>
              <w:adjustRightInd w:val="0"/>
              <w:snapToGrid w:val="0"/>
              <w:jc w:val="center"/>
              <w:rPr>
                <w:rFonts w:ascii="Times New Roman" w:hAnsi="Times New Roman"/>
                <w:b/>
                <w:bCs/>
                <w:kern w:val="0"/>
                <w:sz w:val="24"/>
              </w:rPr>
            </w:pPr>
            <w:r w:rsidRPr="00B2231B">
              <w:rPr>
                <w:rFonts w:ascii="Times New Roman" w:hAnsi="Times New Roman" w:hint="eastAsia"/>
                <w:b/>
                <w:bCs/>
                <w:kern w:val="0"/>
                <w:sz w:val="24"/>
              </w:rPr>
              <w:t>流动人员</w:t>
            </w:r>
          </w:p>
        </w:tc>
        <w:tc>
          <w:tcPr>
            <w:tcW w:w="1203" w:type="dxa"/>
            <w:gridSpan w:val="2"/>
            <w:tcBorders>
              <w:top w:val="single" w:sz="4" w:space="0" w:color="auto"/>
              <w:left w:val="single" w:sz="4" w:space="0" w:color="auto"/>
              <w:bottom w:val="single" w:sz="12" w:space="0" w:color="auto"/>
              <w:right w:val="single" w:sz="12" w:space="0" w:color="auto"/>
            </w:tcBorders>
            <w:shd w:val="clear" w:color="auto" w:fill="auto"/>
            <w:noWrap/>
            <w:vAlign w:val="center"/>
          </w:tcPr>
          <w:p w14:paraId="7FBA1FEA" w14:textId="5BBA2AE9" w:rsidR="00E57D58" w:rsidRPr="00B2231B" w:rsidRDefault="0072475C" w:rsidP="00281AF4">
            <w:pPr>
              <w:widowControl/>
              <w:adjustRightInd w:val="0"/>
              <w:snapToGrid w:val="0"/>
              <w:jc w:val="right"/>
              <w:rPr>
                <w:rFonts w:ascii="Times New Roman" w:hAnsi="Times New Roman"/>
                <w:kern w:val="0"/>
                <w:sz w:val="24"/>
              </w:rPr>
            </w:pPr>
            <w:r w:rsidRPr="00B2231B">
              <w:rPr>
                <w:rFonts w:ascii="Times New Roman" w:hAnsi="Times New Roman" w:hint="eastAsia"/>
                <w:kern w:val="0"/>
                <w:sz w:val="24"/>
              </w:rPr>
              <w:t>4</w:t>
            </w:r>
            <w:r w:rsidR="00F01021" w:rsidRPr="00B2231B">
              <w:rPr>
                <w:rFonts w:ascii="Times New Roman" w:hAnsi="Times New Roman" w:hint="eastAsia"/>
                <w:kern w:val="0"/>
                <w:sz w:val="24"/>
              </w:rPr>
              <w:t>3</w:t>
            </w:r>
            <w:r w:rsidR="00E57D58" w:rsidRPr="00B2231B">
              <w:rPr>
                <w:rFonts w:ascii="Times New Roman" w:hAnsi="Times New Roman" w:hint="eastAsia"/>
                <w:kern w:val="0"/>
                <w:sz w:val="24"/>
              </w:rPr>
              <w:t>人</w:t>
            </w:r>
          </w:p>
        </w:tc>
      </w:tr>
      <w:tr w:rsidR="00E57D58" w14:paraId="54AD181C" w14:textId="77777777" w:rsidTr="00281AF4">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vAlign w:val="center"/>
          </w:tcPr>
          <w:p w14:paraId="6F981EA3"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获奖情况</w:t>
            </w: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tcMar>
              <w:left w:w="57" w:type="dxa"/>
              <w:right w:w="0" w:type="dxa"/>
            </w:tcMar>
            <w:vAlign w:val="center"/>
          </w:tcPr>
          <w:p w14:paraId="39DC458E"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国家</w:t>
            </w:r>
            <w:r>
              <w:rPr>
                <w:rFonts w:ascii="Times New Roman" w:hAnsi="Times New Roman" w:hint="eastAsia"/>
                <w:color w:val="000000"/>
                <w:kern w:val="0"/>
                <w:sz w:val="24"/>
              </w:rPr>
              <w:t>级科技奖励</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5265399E"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kern w:val="0"/>
                <w:sz w:val="24"/>
              </w:rPr>
              <w:t>一等奖</w:t>
            </w:r>
          </w:p>
        </w:tc>
        <w:tc>
          <w:tcPr>
            <w:tcW w:w="1188"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06044DC" w14:textId="77777777" w:rsidR="00E57D58" w:rsidRPr="00B2231B" w:rsidRDefault="00E57D58" w:rsidP="00281AF4">
            <w:pPr>
              <w:widowControl/>
              <w:adjustRightInd w:val="0"/>
              <w:snapToGrid w:val="0"/>
              <w:jc w:val="right"/>
              <w:rPr>
                <w:rFonts w:ascii="Times New Roman" w:hAnsi="Times New Roman"/>
                <w:kern w:val="0"/>
                <w:sz w:val="24"/>
              </w:rPr>
            </w:pPr>
            <w:r w:rsidRPr="00B2231B">
              <w:rPr>
                <w:rFonts w:ascii="Times New Roman" w:hAnsi="Times New Roman"/>
                <w:kern w:val="0"/>
                <w:sz w:val="24"/>
              </w:rPr>
              <w:t xml:space="preserve">项　</w:t>
            </w:r>
          </w:p>
        </w:tc>
        <w:tc>
          <w:tcPr>
            <w:tcW w:w="1514"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83E52F5"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kern w:val="0"/>
                <w:sz w:val="24"/>
              </w:rPr>
              <w:t>二等奖</w:t>
            </w:r>
          </w:p>
        </w:tc>
        <w:tc>
          <w:tcPr>
            <w:tcW w:w="1203"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6A017331" w14:textId="77777777" w:rsidR="00E57D58" w:rsidRPr="00B2231B" w:rsidRDefault="00E57D58" w:rsidP="00281AF4">
            <w:pPr>
              <w:widowControl/>
              <w:adjustRightInd w:val="0"/>
              <w:snapToGrid w:val="0"/>
              <w:jc w:val="right"/>
              <w:rPr>
                <w:rFonts w:ascii="Times New Roman" w:hAnsi="Times New Roman"/>
                <w:kern w:val="0"/>
                <w:sz w:val="24"/>
              </w:rPr>
            </w:pPr>
            <w:r w:rsidRPr="00B2231B">
              <w:rPr>
                <w:rFonts w:ascii="Times New Roman" w:hAnsi="Times New Roman"/>
                <w:kern w:val="0"/>
                <w:sz w:val="24"/>
              </w:rPr>
              <w:t xml:space="preserve">项　</w:t>
            </w:r>
          </w:p>
        </w:tc>
      </w:tr>
      <w:tr w:rsidR="00E57D58" w14:paraId="6898A24D" w14:textId="77777777" w:rsidTr="00281AF4">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14:paraId="0F82C6F0" w14:textId="77777777" w:rsidR="00E57D58" w:rsidRDefault="00E57D58" w:rsidP="00281AF4">
            <w:pPr>
              <w:widowControl/>
              <w:adjustRightInd w:val="0"/>
              <w:snapToGrid w:val="0"/>
              <w:jc w:val="center"/>
              <w:rPr>
                <w:rFonts w:ascii="Times New Roman" w:hAnsi="Times New Roman"/>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tcMar>
              <w:left w:w="57" w:type="dxa"/>
              <w:right w:w="0" w:type="dxa"/>
            </w:tcMar>
            <w:vAlign w:val="center"/>
          </w:tcPr>
          <w:p w14:paraId="271693B8"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省、部级科技奖励</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282DCBF8"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kern w:val="0"/>
                <w:sz w:val="24"/>
              </w:rPr>
              <w:t>一等奖</w:t>
            </w:r>
          </w:p>
        </w:tc>
        <w:tc>
          <w:tcPr>
            <w:tcW w:w="1188"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FF69F90" w14:textId="253D13CA" w:rsidR="00E57D58" w:rsidRPr="00B2231B" w:rsidRDefault="00F01021" w:rsidP="00281AF4">
            <w:pPr>
              <w:widowControl/>
              <w:adjustRightInd w:val="0"/>
              <w:snapToGrid w:val="0"/>
              <w:jc w:val="right"/>
              <w:rPr>
                <w:rFonts w:ascii="Times New Roman" w:hAnsi="Times New Roman"/>
                <w:kern w:val="0"/>
                <w:sz w:val="24"/>
              </w:rPr>
            </w:pPr>
            <w:r w:rsidRPr="00B2231B">
              <w:rPr>
                <w:rFonts w:ascii="Times New Roman" w:hAnsi="Times New Roman"/>
                <w:kern w:val="0"/>
                <w:sz w:val="24"/>
              </w:rPr>
              <w:t>1</w:t>
            </w:r>
            <w:r w:rsidR="00E57D58" w:rsidRPr="00B2231B">
              <w:rPr>
                <w:rFonts w:ascii="Times New Roman" w:hAnsi="Times New Roman"/>
                <w:kern w:val="0"/>
                <w:sz w:val="24"/>
              </w:rPr>
              <w:t xml:space="preserve">项　</w:t>
            </w:r>
          </w:p>
        </w:tc>
        <w:tc>
          <w:tcPr>
            <w:tcW w:w="1514" w:type="dxa"/>
            <w:gridSpan w:val="5"/>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3354598A"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kern w:val="0"/>
                <w:sz w:val="24"/>
              </w:rPr>
              <w:t>二等奖</w:t>
            </w:r>
          </w:p>
        </w:tc>
        <w:tc>
          <w:tcPr>
            <w:tcW w:w="1203"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45FBD148" w14:textId="77777777" w:rsidR="00E57D58" w:rsidRPr="00B2231B" w:rsidRDefault="00E57D58" w:rsidP="00281AF4">
            <w:pPr>
              <w:widowControl/>
              <w:adjustRightInd w:val="0"/>
              <w:snapToGrid w:val="0"/>
              <w:jc w:val="right"/>
              <w:rPr>
                <w:rFonts w:ascii="Times New Roman" w:hAnsi="Times New Roman"/>
                <w:kern w:val="0"/>
                <w:sz w:val="24"/>
              </w:rPr>
            </w:pPr>
            <w:r w:rsidRPr="00B2231B">
              <w:rPr>
                <w:rFonts w:ascii="Times New Roman" w:hAnsi="Times New Roman"/>
                <w:kern w:val="0"/>
                <w:sz w:val="24"/>
              </w:rPr>
              <w:t xml:space="preserve">项　</w:t>
            </w:r>
          </w:p>
        </w:tc>
      </w:tr>
      <w:tr w:rsidR="00E57D58" w14:paraId="744074AD" w14:textId="77777777" w:rsidTr="00281AF4">
        <w:trPr>
          <w:trHeight w:val="567"/>
          <w:jc w:val="center"/>
        </w:trPr>
        <w:tc>
          <w:tcPr>
            <w:tcW w:w="1741" w:type="dxa"/>
            <w:gridSpan w:val="2"/>
            <w:tcBorders>
              <w:top w:val="single" w:sz="12" w:space="0" w:color="auto"/>
              <w:left w:val="single" w:sz="12" w:space="0" w:color="auto"/>
              <w:bottom w:val="single" w:sz="12" w:space="0" w:color="auto"/>
              <w:right w:val="single" w:sz="4" w:space="0" w:color="auto"/>
            </w:tcBorders>
            <w:vAlign w:val="center"/>
          </w:tcPr>
          <w:p w14:paraId="42975A6F"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w:t>
            </w:r>
            <w:r>
              <w:rPr>
                <w:rFonts w:ascii="Times New Roman" w:hAnsi="Times New Roman"/>
                <w:b/>
                <w:bCs/>
                <w:color w:val="000000"/>
                <w:kern w:val="0"/>
                <w:sz w:val="24"/>
              </w:rPr>
              <w:t>项目到账</w:t>
            </w:r>
          </w:p>
          <w:p w14:paraId="437534D5"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 xml:space="preserve"> </w:t>
            </w:r>
            <w:r>
              <w:rPr>
                <w:rFonts w:ascii="Times New Roman" w:hAnsi="Times New Roman"/>
                <w:b/>
                <w:bCs/>
                <w:color w:val="000000"/>
                <w:kern w:val="0"/>
                <w:sz w:val="24"/>
              </w:rPr>
              <w:t>总经费</w:t>
            </w:r>
          </w:p>
        </w:tc>
        <w:tc>
          <w:tcPr>
            <w:tcW w:w="2040" w:type="dxa"/>
            <w:gridSpan w:val="5"/>
            <w:tcBorders>
              <w:top w:val="single" w:sz="12" w:space="0" w:color="auto"/>
              <w:left w:val="single" w:sz="4" w:space="0" w:color="auto"/>
              <w:bottom w:val="single" w:sz="12" w:space="0" w:color="auto"/>
              <w:right w:val="single" w:sz="4" w:space="0" w:color="auto"/>
            </w:tcBorders>
            <w:shd w:val="clear" w:color="auto" w:fill="auto"/>
            <w:noWrap/>
            <w:tcMar>
              <w:top w:w="0" w:type="dxa"/>
              <w:left w:w="0" w:type="dxa"/>
              <w:bottom w:w="0" w:type="dxa"/>
              <w:right w:w="0" w:type="dxa"/>
            </w:tcMar>
            <w:vAlign w:val="center"/>
          </w:tcPr>
          <w:p w14:paraId="0278A76C" w14:textId="6EC606FD" w:rsidR="00E57D58" w:rsidRPr="00AC45B5" w:rsidRDefault="003F120D" w:rsidP="00281AF4">
            <w:pPr>
              <w:widowControl/>
              <w:adjustRightInd w:val="0"/>
              <w:snapToGrid w:val="0"/>
              <w:jc w:val="right"/>
              <w:rPr>
                <w:rFonts w:ascii="Times New Roman" w:hAnsi="Times New Roman"/>
                <w:color w:val="000000"/>
                <w:kern w:val="0"/>
                <w:sz w:val="24"/>
              </w:rPr>
            </w:pPr>
            <w:r w:rsidRPr="00B2231B">
              <w:rPr>
                <w:rFonts w:ascii="等线" w:eastAsia="等线" w:hAnsi="等线"/>
                <w:sz w:val="22"/>
                <w:szCs w:val="22"/>
              </w:rPr>
              <w:t>1748.1</w:t>
            </w:r>
            <w:r w:rsidR="00E57D58" w:rsidRPr="00AC45B5">
              <w:rPr>
                <w:rFonts w:ascii="Times New Roman" w:hAnsi="Times New Roman"/>
                <w:color w:val="000000"/>
                <w:kern w:val="0"/>
                <w:sz w:val="24"/>
              </w:rPr>
              <w:t>万元</w:t>
            </w:r>
          </w:p>
        </w:tc>
        <w:tc>
          <w:tcPr>
            <w:tcW w:w="1752" w:type="dxa"/>
            <w:gridSpan w:val="4"/>
            <w:tcBorders>
              <w:top w:val="single" w:sz="12" w:space="0" w:color="auto"/>
              <w:left w:val="single" w:sz="4" w:space="0" w:color="auto"/>
              <w:bottom w:val="single" w:sz="12" w:space="0" w:color="auto"/>
              <w:right w:val="single" w:sz="4" w:space="0" w:color="auto"/>
            </w:tcBorders>
            <w:shd w:val="clear" w:color="auto" w:fill="auto"/>
            <w:noWrap/>
            <w:tcMar>
              <w:left w:w="108" w:type="dxa"/>
              <w:right w:w="108" w:type="dxa"/>
            </w:tcMar>
            <w:vAlign w:val="center"/>
          </w:tcPr>
          <w:p w14:paraId="69BB9E1E" w14:textId="77777777" w:rsidR="00E57D58" w:rsidRPr="00B2231B" w:rsidRDefault="00E57D58" w:rsidP="00281AF4">
            <w:pPr>
              <w:widowControl/>
              <w:adjustRightInd w:val="0"/>
              <w:snapToGrid w:val="0"/>
              <w:jc w:val="center"/>
              <w:rPr>
                <w:rFonts w:ascii="Times New Roman" w:hAnsi="Times New Roman"/>
                <w:kern w:val="0"/>
                <w:sz w:val="24"/>
              </w:rPr>
            </w:pPr>
            <w:r w:rsidRPr="00B2231B">
              <w:rPr>
                <w:rFonts w:ascii="Times New Roman" w:hAnsi="Times New Roman"/>
                <w:kern w:val="0"/>
                <w:sz w:val="24"/>
              </w:rPr>
              <w:t>纵向经费</w:t>
            </w:r>
          </w:p>
        </w:tc>
        <w:tc>
          <w:tcPr>
            <w:tcW w:w="1188" w:type="dxa"/>
            <w:gridSpan w:val="3"/>
            <w:tcBorders>
              <w:top w:val="single" w:sz="12" w:space="0" w:color="auto"/>
              <w:left w:val="single" w:sz="4" w:space="0" w:color="auto"/>
              <w:bottom w:val="single" w:sz="12" w:space="0" w:color="auto"/>
              <w:right w:val="single" w:sz="4" w:space="0" w:color="auto"/>
            </w:tcBorders>
            <w:shd w:val="clear" w:color="auto" w:fill="auto"/>
            <w:noWrap/>
            <w:vAlign w:val="center"/>
          </w:tcPr>
          <w:p w14:paraId="5DADD478" w14:textId="2ECAF934" w:rsidR="00E57D58" w:rsidRPr="00B2231B" w:rsidRDefault="003F120D" w:rsidP="00AC45B5">
            <w:pPr>
              <w:widowControl/>
              <w:adjustRightInd w:val="0"/>
              <w:snapToGrid w:val="0"/>
              <w:ind w:rightChars="-48" w:right="-101"/>
              <w:rPr>
                <w:rFonts w:ascii="Times New Roman" w:hAnsi="Times New Roman"/>
                <w:kern w:val="0"/>
                <w:sz w:val="24"/>
              </w:rPr>
            </w:pPr>
            <w:r w:rsidRPr="00B2231B">
              <w:rPr>
                <w:rFonts w:ascii="Times New Roman" w:hAnsi="Times New Roman"/>
                <w:kern w:val="0"/>
                <w:sz w:val="24"/>
              </w:rPr>
              <w:t>1358</w:t>
            </w:r>
            <w:r w:rsidR="00E57D58" w:rsidRPr="00B2231B">
              <w:rPr>
                <w:rFonts w:ascii="Times New Roman" w:hAnsi="Times New Roman"/>
                <w:kern w:val="0"/>
                <w:sz w:val="24"/>
              </w:rPr>
              <w:t>万元</w:t>
            </w:r>
          </w:p>
        </w:tc>
        <w:tc>
          <w:tcPr>
            <w:tcW w:w="1514" w:type="dxa"/>
            <w:gridSpan w:val="5"/>
            <w:tcBorders>
              <w:top w:val="single" w:sz="12"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0BCDBD4" w14:textId="77777777" w:rsidR="00E57D58" w:rsidRPr="00B2231B" w:rsidRDefault="00E57D58" w:rsidP="00281AF4">
            <w:pPr>
              <w:widowControl/>
              <w:tabs>
                <w:tab w:val="left" w:pos="0"/>
              </w:tabs>
              <w:adjustRightInd w:val="0"/>
              <w:snapToGrid w:val="0"/>
              <w:ind w:right="-5"/>
              <w:jc w:val="center"/>
              <w:rPr>
                <w:rFonts w:ascii="Times New Roman" w:hAnsi="Times New Roman"/>
                <w:kern w:val="0"/>
                <w:sz w:val="24"/>
              </w:rPr>
            </w:pPr>
            <w:r w:rsidRPr="00B2231B">
              <w:rPr>
                <w:rFonts w:ascii="Times New Roman" w:hAnsi="Times New Roman"/>
                <w:kern w:val="0"/>
                <w:sz w:val="24"/>
              </w:rPr>
              <w:t>横向经费</w:t>
            </w:r>
          </w:p>
        </w:tc>
        <w:tc>
          <w:tcPr>
            <w:tcW w:w="1203" w:type="dxa"/>
            <w:gridSpan w:val="2"/>
            <w:tcBorders>
              <w:top w:val="single" w:sz="12"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184A44DC" w14:textId="4B5043E8" w:rsidR="00E57D58" w:rsidRPr="00B2231B" w:rsidRDefault="003F120D" w:rsidP="00281AF4">
            <w:pPr>
              <w:widowControl/>
              <w:adjustRightInd w:val="0"/>
              <w:snapToGrid w:val="0"/>
              <w:ind w:rightChars="-16" w:right="-34"/>
              <w:jc w:val="right"/>
              <w:rPr>
                <w:rFonts w:ascii="Times New Roman" w:hAnsi="Times New Roman"/>
                <w:kern w:val="0"/>
                <w:sz w:val="24"/>
              </w:rPr>
            </w:pPr>
            <w:r w:rsidRPr="00B2231B">
              <w:rPr>
                <w:rFonts w:ascii="Times New Roman" w:hAnsi="Times New Roman"/>
                <w:kern w:val="0"/>
                <w:sz w:val="24"/>
              </w:rPr>
              <w:t>390.5</w:t>
            </w:r>
            <w:r w:rsidR="00E57D58" w:rsidRPr="00B2231B">
              <w:rPr>
                <w:rFonts w:ascii="Times New Roman" w:hAnsi="Times New Roman"/>
                <w:kern w:val="0"/>
                <w:sz w:val="24"/>
              </w:rPr>
              <w:t>万元</w:t>
            </w:r>
          </w:p>
        </w:tc>
      </w:tr>
      <w:tr w:rsidR="00E57D58" w14:paraId="6AAA81B6"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67C8F8FF"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当年知识产权与成果转化</w:t>
            </w:r>
          </w:p>
          <w:p w14:paraId="24053B0F"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tcBorders>
              <w:top w:val="single" w:sz="12" w:space="0" w:color="auto"/>
              <w:left w:val="single" w:sz="4" w:space="0" w:color="auto"/>
              <w:bottom w:val="single" w:sz="4" w:space="0" w:color="auto"/>
              <w:right w:val="single" w:sz="4" w:space="0" w:color="auto"/>
            </w:tcBorders>
            <w:shd w:val="clear" w:color="auto" w:fill="auto"/>
            <w:noWrap/>
            <w:vAlign w:val="center"/>
          </w:tcPr>
          <w:p w14:paraId="77B781EB"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专利等知识产权</w:t>
            </w:r>
          </w:p>
          <w:p w14:paraId="55FFFB8C"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持有情况</w:t>
            </w:r>
          </w:p>
        </w:tc>
        <w:tc>
          <w:tcPr>
            <w:tcW w:w="175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14:paraId="58620858" w14:textId="77777777" w:rsidR="00E57D58" w:rsidRPr="00B2231B" w:rsidRDefault="00E57D58" w:rsidP="00281AF4">
            <w:pPr>
              <w:widowControl/>
              <w:adjustRightInd w:val="0"/>
              <w:snapToGrid w:val="0"/>
              <w:jc w:val="center"/>
              <w:rPr>
                <w:rFonts w:ascii="Times New Roman" w:hAnsi="Times New Roman"/>
                <w:kern w:val="0"/>
                <w:szCs w:val="21"/>
              </w:rPr>
            </w:pPr>
            <w:r w:rsidRPr="00B2231B">
              <w:rPr>
                <w:rFonts w:ascii="Times New Roman" w:hAnsi="Times New Roman" w:hint="eastAsia"/>
                <w:kern w:val="0"/>
                <w:szCs w:val="21"/>
              </w:rPr>
              <w:t>有效专利</w:t>
            </w:r>
          </w:p>
        </w:tc>
        <w:tc>
          <w:tcPr>
            <w:tcW w:w="1188" w:type="dxa"/>
            <w:gridSpan w:val="3"/>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3E6F3AE" w14:textId="4F031B58" w:rsidR="00E57D58" w:rsidRPr="00B2231B" w:rsidRDefault="003F120D" w:rsidP="00281AF4">
            <w:pPr>
              <w:widowControl/>
              <w:adjustRightInd w:val="0"/>
              <w:snapToGrid w:val="0"/>
              <w:jc w:val="right"/>
              <w:rPr>
                <w:rFonts w:ascii="Times New Roman" w:hAnsi="Times New Roman"/>
                <w:kern w:val="0"/>
                <w:szCs w:val="21"/>
              </w:rPr>
            </w:pPr>
            <w:r w:rsidRPr="00B2231B">
              <w:rPr>
                <w:rFonts w:ascii="Times New Roman" w:hAnsi="Times New Roman" w:hint="eastAsia"/>
                <w:kern w:val="0"/>
                <w:szCs w:val="21"/>
              </w:rPr>
              <w:t>25</w:t>
            </w:r>
            <w:r w:rsidR="00E57D58" w:rsidRPr="00B2231B">
              <w:rPr>
                <w:rFonts w:ascii="Times New Roman" w:hAnsi="Times New Roman" w:hint="eastAsia"/>
                <w:kern w:val="0"/>
                <w:szCs w:val="21"/>
              </w:rPr>
              <w:t>项</w:t>
            </w:r>
          </w:p>
        </w:tc>
        <w:tc>
          <w:tcPr>
            <w:tcW w:w="1514" w:type="dxa"/>
            <w:gridSpan w:val="5"/>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E1F40A4" w14:textId="77777777" w:rsidR="00E57D58" w:rsidRPr="00B2231B" w:rsidRDefault="00E57D58" w:rsidP="00281AF4">
            <w:pPr>
              <w:widowControl/>
              <w:adjustRightInd w:val="0"/>
              <w:snapToGrid w:val="0"/>
              <w:jc w:val="center"/>
              <w:rPr>
                <w:rFonts w:ascii="Times New Roman" w:hAnsi="Times New Roman"/>
                <w:kern w:val="0"/>
                <w:szCs w:val="21"/>
              </w:rPr>
            </w:pPr>
            <w:r w:rsidRPr="00B2231B">
              <w:rPr>
                <w:rFonts w:ascii="Times New Roman" w:hAnsi="Times New Roman" w:hint="eastAsia"/>
                <w:kern w:val="0"/>
                <w:szCs w:val="21"/>
              </w:rPr>
              <w:t>其他知识产权</w:t>
            </w:r>
          </w:p>
        </w:tc>
        <w:tc>
          <w:tcPr>
            <w:tcW w:w="1203" w:type="dxa"/>
            <w:gridSpan w:val="2"/>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5FFF92AB" w14:textId="77777777" w:rsidR="00E57D58" w:rsidRPr="00B2231B" w:rsidRDefault="00E57D58" w:rsidP="00281AF4">
            <w:pPr>
              <w:widowControl/>
              <w:adjustRightInd w:val="0"/>
              <w:snapToGrid w:val="0"/>
              <w:jc w:val="right"/>
              <w:rPr>
                <w:rFonts w:ascii="Times New Roman" w:hAnsi="Times New Roman"/>
                <w:kern w:val="0"/>
                <w:szCs w:val="21"/>
              </w:rPr>
            </w:pPr>
            <w:r w:rsidRPr="00B2231B">
              <w:rPr>
                <w:rFonts w:ascii="Times New Roman" w:hAnsi="Times New Roman" w:hint="eastAsia"/>
                <w:kern w:val="0"/>
                <w:szCs w:val="21"/>
              </w:rPr>
              <w:t>项</w:t>
            </w:r>
          </w:p>
        </w:tc>
      </w:tr>
      <w:tr w:rsidR="00E57D58" w14:paraId="32426FAA"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2A3F09EC"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F6C5E4D"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参与标准与规范</w:t>
            </w:r>
          </w:p>
          <w:p w14:paraId="0B6A9953"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制定情况</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88C778" w14:textId="77777777" w:rsidR="00E57D58" w:rsidRPr="00B2231B" w:rsidRDefault="00E57D58" w:rsidP="00281AF4">
            <w:pPr>
              <w:widowControl/>
              <w:adjustRightInd w:val="0"/>
              <w:snapToGrid w:val="0"/>
              <w:jc w:val="center"/>
              <w:rPr>
                <w:rFonts w:ascii="Times New Roman" w:hAnsi="Times New Roman"/>
                <w:kern w:val="0"/>
                <w:szCs w:val="21"/>
              </w:rPr>
            </w:pPr>
            <w:r w:rsidRPr="00B2231B">
              <w:rPr>
                <w:rFonts w:ascii="Times New Roman" w:hAnsi="Times New Roman" w:hint="eastAsia"/>
                <w:kern w:val="0"/>
                <w:szCs w:val="21"/>
              </w:rPr>
              <w:t>国际</w:t>
            </w:r>
            <w:r w:rsidRPr="00B2231B">
              <w:rPr>
                <w:rFonts w:ascii="Times New Roman" w:hAnsi="Times New Roman" w:hint="eastAsia"/>
                <w:kern w:val="0"/>
                <w:szCs w:val="21"/>
              </w:rPr>
              <w:t>/</w:t>
            </w:r>
            <w:r w:rsidRPr="00B2231B">
              <w:rPr>
                <w:rFonts w:ascii="Times New Roman" w:hAnsi="Times New Roman" w:hint="eastAsia"/>
                <w:kern w:val="0"/>
                <w:szCs w:val="21"/>
              </w:rPr>
              <w:t>国家标准</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0158F08F" w14:textId="77777777" w:rsidR="00E57D58" w:rsidRPr="00B2231B" w:rsidRDefault="00E57D58" w:rsidP="00281AF4">
            <w:pPr>
              <w:widowControl/>
              <w:adjustRightInd w:val="0"/>
              <w:snapToGrid w:val="0"/>
              <w:jc w:val="right"/>
              <w:rPr>
                <w:rFonts w:ascii="Times New Roman" w:hAnsi="Times New Roman"/>
                <w:kern w:val="0"/>
                <w:szCs w:val="21"/>
              </w:rPr>
            </w:pPr>
            <w:r w:rsidRPr="00B2231B">
              <w:rPr>
                <w:rFonts w:ascii="Times New Roman" w:hAnsi="Times New Roman" w:hint="eastAsia"/>
                <w:kern w:val="0"/>
                <w:szCs w:val="21"/>
              </w:rPr>
              <w:t>项</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C1146A3" w14:textId="77777777" w:rsidR="00E57D58" w:rsidRPr="00B2231B" w:rsidRDefault="00E57D58" w:rsidP="00281AF4">
            <w:pPr>
              <w:widowControl/>
              <w:adjustRightInd w:val="0"/>
              <w:snapToGrid w:val="0"/>
              <w:jc w:val="center"/>
              <w:rPr>
                <w:rFonts w:ascii="Times New Roman" w:hAnsi="Times New Roman"/>
                <w:kern w:val="0"/>
                <w:szCs w:val="21"/>
              </w:rPr>
            </w:pPr>
            <w:r w:rsidRPr="00B2231B">
              <w:rPr>
                <w:rFonts w:ascii="Times New Roman" w:hAnsi="Times New Roman" w:hint="eastAsia"/>
                <w:kern w:val="0"/>
                <w:szCs w:val="21"/>
              </w:rPr>
              <w:t>行业</w:t>
            </w:r>
            <w:r w:rsidRPr="00B2231B">
              <w:rPr>
                <w:rFonts w:ascii="Times New Roman" w:hAnsi="Times New Roman" w:hint="eastAsia"/>
                <w:kern w:val="0"/>
                <w:szCs w:val="21"/>
              </w:rPr>
              <w:t>/</w:t>
            </w:r>
            <w:r w:rsidRPr="00B2231B">
              <w:rPr>
                <w:rFonts w:ascii="Times New Roman" w:hAnsi="Times New Roman" w:hint="eastAsia"/>
                <w:kern w:val="0"/>
                <w:szCs w:val="21"/>
              </w:rPr>
              <w:t>地方标准</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DCFA6E5" w14:textId="77777777" w:rsidR="00E57D58" w:rsidRPr="00B2231B" w:rsidRDefault="00E57D58" w:rsidP="00281AF4">
            <w:pPr>
              <w:widowControl/>
              <w:adjustRightInd w:val="0"/>
              <w:snapToGrid w:val="0"/>
              <w:jc w:val="right"/>
              <w:rPr>
                <w:rFonts w:ascii="Times New Roman" w:hAnsi="Times New Roman"/>
                <w:kern w:val="0"/>
                <w:szCs w:val="21"/>
              </w:rPr>
            </w:pPr>
            <w:r w:rsidRPr="00B2231B">
              <w:rPr>
                <w:rFonts w:ascii="Times New Roman" w:hAnsi="Times New Roman" w:hint="eastAsia"/>
                <w:kern w:val="0"/>
                <w:szCs w:val="21"/>
              </w:rPr>
              <w:t>项</w:t>
            </w:r>
          </w:p>
        </w:tc>
      </w:tr>
      <w:tr w:rsidR="00E57D58" w14:paraId="256273E1"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39C2A9BF"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F6C7D2"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以转让方式转化科技成果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5CAF69"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FC22D2F"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项</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74C15FA"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2CF3F09D" w14:textId="453CE373" w:rsidR="00E57D58" w:rsidRDefault="003F120D"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5</w:t>
            </w:r>
            <w:r w:rsidR="00E57D58">
              <w:rPr>
                <w:rFonts w:ascii="Times New Roman" w:hAnsi="Times New Roman"/>
                <w:color w:val="000000"/>
                <w:kern w:val="0"/>
                <w:szCs w:val="21"/>
              </w:rPr>
              <w:t>项</w:t>
            </w:r>
          </w:p>
        </w:tc>
      </w:tr>
      <w:tr w:rsidR="00E57D58" w14:paraId="2D08C68B"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4D044518"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DB9910"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E8BD180"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4F121C5" w14:textId="02766569" w:rsidR="00E57D58" w:rsidRDefault="003F120D"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655</w:t>
            </w:r>
            <w:r w:rsidR="00E57D58">
              <w:rPr>
                <w:rFonts w:ascii="Times New Roman" w:hAnsi="Times New Roman" w:hint="eastAsia"/>
                <w:color w:val="000000"/>
                <w:kern w:val="0"/>
                <w:szCs w:val="21"/>
              </w:rPr>
              <w:t>万元</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1A96F96"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C2AB259" w14:textId="49E17EC8" w:rsidR="00E57D58" w:rsidRDefault="003F120D"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55</w:t>
            </w:r>
            <w:r w:rsidR="00E57D58">
              <w:rPr>
                <w:rFonts w:ascii="Times New Roman" w:hAnsi="Times New Roman" w:hint="eastAsia"/>
                <w:color w:val="000000"/>
                <w:kern w:val="0"/>
                <w:szCs w:val="21"/>
              </w:rPr>
              <w:t>万元</w:t>
            </w:r>
          </w:p>
        </w:tc>
      </w:tr>
      <w:tr w:rsidR="00E57D58" w14:paraId="362B2B7E"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shd w:val="clear" w:color="auto" w:fill="auto"/>
            <w:noWrap/>
            <w:vAlign w:val="center"/>
          </w:tcPr>
          <w:p w14:paraId="44B57D8A"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019DF612"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3F5C956"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739B5F2" w14:textId="405C1179" w:rsidR="00E57D58" w:rsidRDefault="003F120D"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55</w:t>
            </w:r>
            <w:r w:rsidR="00E57D58">
              <w:rPr>
                <w:rFonts w:ascii="Times New Roman" w:hAnsi="Times New Roman" w:hint="eastAsia"/>
                <w:color w:val="000000"/>
                <w:kern w:val="0"/>
                <w:szCs w:val="21"/>
              </w:rPr>
              <w:t>万元</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C05D1C0"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其中专利转让</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364CAA39" w14:textId="5E934FC8" w:rsidR="00E57D58" w:rsidRDefault="003F120D"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55</w:t>
            </w:r>
            <w:r w:rsidR="00E57D58">
              <w:rPr>
                <w:rFonts w:ascii="Times New Roman" w:hAnsi="Times New Roman" w:hint="eastAsia"/>
                <w:color w:val="000000"/>
                <w:kern w:val="0"/>
                <w:szCs w:val="21"/>
              </w:rPr>
              <w:t>万元</w:t>
            </w:r>
          </w:p>
        </w:tc>
      </w:tr>
      <w:tr w:rsidR="00E57D58" w14:paraId="286A1FD1"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313051FF"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C67995"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以许可方式转化科技成果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A3309B8"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308A15A"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项</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D22B471"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5771161C"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项</w:t>
            </w:r>
          </w:p>
        </w:tc>
      </w:tr>
      <w:tr w:rsidR="00E57D58" w14:paraId="330B7D47"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0A536122"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C1FE6A"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C49F0AB"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BA28086"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万元</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4297B8F"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4675DF7C"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万元</w:t>
            </w:r>
          </w:p>
        </w:tc>
      </w:tr>
      <w:tr w:rsidR="00E57D58" w14:paraId="6FD43E56"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5AD1CF7A"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3E116E7C"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DC86BDB"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当年到账金额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CDE7E1C"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万元</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E98D1F0"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其中专利许可</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17BAAEE5"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万元</w:t>
            </w:r>
          </w:p>
        </w:tc>
      </w:tr>
      <w:tr w:rsidR="00E57D58" w14:paraId="635A1E92"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3C685D75"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D620DB"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以作价投资方式转化科技成果</w:t>
            </w: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3B732BF"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合同项数</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622A447"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项</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A04F7EE"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5BA851E1"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Cs w:val="21"/>
              </w:rPr>
              <w:t>项</w:t>
            </w:r>
          </w:p>
        </w:tc>
      </w:tr>
      <w:tr w:rsidR="00E57D58" w14:paraId="770A0994"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7"/>
          <w:jc w:val="center"/>
        </w:trPr>
        <w:tc>
          <w:tcPr>
            <w:tcW w:w="1741" w:type="dxa"/>
            <w:gridSpan w:val="2"/>
            <w:vMerge/>
            <w:tcBorders>
              <w:top w:val="single" w:sz="4" w:space="0" w:color="auto"/>
              <w:left w:val="single" w:sz="12" w:space="0" w:color="auto"/>
              <w:bottom w:val="single" w:sz="4" w:space="0" w:color="auto"/>
              <w:right w:val="single" w:sz="4" w:space="0" w:color="auto"/>
            </w:tcBorders>
            <w:vAlign w:val="center"/>
          </w:tcPr>
          <w:p w14:paraId="1353AE38"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vMerge/>
            <w:tcBorders>
              <w:top w:val="single" w:sz="4" w:space="0" w:color="auto"/>
              <w:left w:val="single" w:sz="4" w:space="0" w:color="auto"/>
              <w:bottom w:val="single" w:sz="4" w:space="0" w:color="auto"/>
              <w:right w:val="single" w:sz="4" w:space="0" w:color="auto"/>
            </w:tcBorders>
            <w:shd w:val="clear" w:color="auto" w:fill="auto"/>
            <w:noWrap/>
            <w:vAlign w:val="center"/>
          </w:tcPr>
          <w:p w14:paraId="0C4F5265"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17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A189B12"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作价金额</w:t>
            </w:r>
          </w:p>
        </w:tc>
        <w:tc>
          <w:tcPr>
            <w:tcW w:w="118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D01EC15"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万元</w:t>
            </w:r>
          </w:p>
        </w:tc>
        <w:tc>
          <w:tcPr>
            <w:tcW w:w="1514" w:type="dxa"/>
            <w:gridSpan w:val="5"/>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DCAED12"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其中专利作价</w:t>
            </w:r>
          </w:p>
        </w:tc>
        <w:tc>
          <w:tcPr>
            <w:tcW w:w="1203" w:type="dxa"/>
            <w:gridSpan w:val="2"/>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7CF5A6B9" w14:textId="77777777" w:rsidR="00E57D58" w:rsidRDefault="00E57D58"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万元</w:t>
            </w:r>
          </w:p>
        </w:tc>
      </w:tr>
      <w:tr w:rsidR="00E57D58" w14:paraId="04B9152A"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vMerge/>
            <w:tcBorders>
              <w:top w:val="single" w:sz="4" w:space="0" w:color="auto"/>
              <w:left w:val="single" w:sz="12" w:space="0" w:color="auto"/>
              <w:bottom w:val="single" w:sz="12" w:space="0" w:color="auto"/>
              <w:right w:val="single" w:sz="4" w:space="0" w:color="auto"/>
            </w:tcBorders>
            <w:vAlign w:val="center"/>
          </w:tcPr>
          <w:p w14:paraId="571E7511" w14:textId="77777777" w:rsidR="00E57D58" w:rsidRDefault="00E57D58" w:rsidP="00281AF4">
            <w:pPr>
              <w:widowControl/>
              <w:adjustRightInd w:val="0"/>
              <w:snapToGrid w:val="0"/>
              <w:jc w:val="center"/>
              <w:rPr>
                <w:rFonts w:ascii="Times New Roman" w:hAnsi="Times New Roman"/>
                <w:b/>
                <w:bCs/>
                <w:color w:val="000000"/>
                <w:kern w:val="0"/>
                <w:sz w:val="24"/>
              </w:rPr>
            </w:pPr>
          </w:p>
        </w:tc>
        <w:tc>
          <w:tcPr>
            <w:tcW w:w="204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467DE238"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b/>
                <w:bCs/>
                <w:color w:val="000000"/>
                <w:kern w:val="0"/>
                <w:sz w:val="24"/>
              </w:rPr>
              <w:t>产学研合作情况</w:t>
            </w:r>
          </w:p>
        </w:tc>
        <w:tc>
          <w:tcPr>
            <w:tcW w:w="1752" w:type="dxa"/>
            <w:gridSpan w:val="4"/>
            <w:tcBorders>
              <w:top w:val="single" w:sz="4" w:space="0" w:color="auto"/>
              <w:left w:val="single" w:sz="4" w:space="0" w:color="auto"/>
              <w:bottom w:val="single" w:sz="12" w:space="0" w:color="auto"/>
              <w:right w:val="single" w:sz="4" w:space="0" w:color="auto"/>
            </w:tcBorders>
            <w:shd w:val="clear" w:color="auto" w:fill="auto"/>
            <w:noWrap/>
            <w:vAlign w:val="center"/>
          </w:tcPr>
          <w:p w14:paraId="665C5E66"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技术开发、咨询、服务项目合同数</w:t>
            </w:r>
          </w:p>
        </w:tc>
        <w:tc>
          <w:tcPr>
            <w:tcW w:w="973"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009E6A04" w14:textId="41C0E94C" w:rsidR="00E57D58" w:rsidRDefault="009B0FF4"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6</w:t>
            </w:r>
            <w:r w:rsidR="00E57D58">
              <w:rPr>
                <w:rFonts w:ascii="Times New Roman" w:hAnsi="Times New Roman"/>
                <w:color w:val="000000"/>
                <w:kern w:val="0"/>
                <w:szCs w:val="21"/>
              </w:rPr>
              <w:t>项</w:t>
            </w:r>
          </w:p>
        </w:tc>
        <w:tc>
          <w:tcPr>
            <w:tcW w:w="1729" w:type="dxa"/>
            <w:gridSpan w:val="6"/>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5855D1B3"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color w:val="000000"/>
                <w:kern w:val="0"/>
                <w:szCs w:val="21"/>
              </w:rPr>
              <w:t>技术开发、咨询、服务项目合同金额</w:t>
            </w:r>
          </w:p>
        </w:tc>
        <w:tc>
          <w:tcPr>
            <w:tcW w:w="1203" w:type="dxa"/>
            <w:gridSpan w:val="2"/>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6F5AAD59" w14:textId="74F118A8" w:rsidR="00E57D58" w:rsidRDefault="009B0FF4" w:rsidP="00281AF4">
            <w:pPr>
              <w:widowControl/>
              <w:adjustRightInd w:val="0"/>
              <w:snapToGrid w:val="0"/>
              <w:jc w:val="right"/>
              <w:rPr>
                <w:rFonts w:ascii="Times New Roman" w:hAnsi="Times New Roman"/>
                <w:color w:val="000000"/>
                <w:kern w:val="0"/>
                <w:szCs w:val="21"/>
              </w:rPr>
            </w:pPr>
            <w:r w:rsidRPr="009B0FF4">
              <w:rPr>
                <w:rFonts w:ascii="Times New Roman" w:hAnsi="Times New Roman"/>
                <w:color w:val="000000"/>
                <w:kern w:val="0"/>
                <w:szCs w:val="21"/>
              </w:rPr>
              <w:t>835.9</w:t>
            </w:r>
            <w:r w:rsidR="00E57D58">
              <w:rPr>
                <w:rFonts w:ascii="Times New Roman" w:hAnsi="Times New Roman" w:hint="eastAsia"/>
                <w:color w:val="000000"/>
                <w:kern w:val="0"/>
                <w:szCs w:val="21"/>
              </w:rPr>
              <w:t>万元</w:t>
            </w:r>
          </w:p>
        </w:tc>
      </w:tr>
      <w:tr w:rsidR="00E57D58" w14:paraId="0293093E" w14:textId="77777777" w:rsidTr="00281A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1741" w:type="dxa"/>
            <w:gridSpan w:val="2"/>
            <w:tcBorders>
              <w:top w:val="single" w:sz="12" w:space="0" w:color="auto"/>
              <w:left w:val="single" w:sz="12" w:space="0" w:color="auto"/>
              <w:bottom w:val="single" w:sz="12" w:space="0" w:color="auto"/>
            </w:tcBorders>
            <w:vAlign w:val="center"/>
          </w:tcPr>
          <w:p w14:paraId="4B6D9A0A" w14:textId="77777777" w:rsidR="00E57D58" w:rsidRDefault="00E57D58" w:rsidP="00281AF4">
            <w:pPr>
              <w:widowControl/>
              <w:adjustRightInd w:val="0"/>
              <w:snapToGrid w:val="0"/>
              <w:jc w:val="center"/>
            </w:pPr>
            <w:r>
              <w:rPr>
                <w:rFonts w:ascii="Times New Roman" w:hAnsi="Times New Roman" w:hint="eastAsia"/>
                <w:b/>
                <w:bCs/>
                <w:color w:val="000000"/>
                <w:kern w:val="0"/>
                <w:sz w:val="24"/>
              </w:rPr>
              <w:t>当年服务情况</w:t>
            </w:r>
          </w:p>
        </w:tc>
        <w:tc>
          <w:tcPr>
            <w:tcW w:w="2040" w:type="dxa"/>
            <w:gridSpan w:val="5"/>
            <w:tcBorders>
              <w:top w:val="single" w:sz="12" w:space="0" w:color="auto"/>
              <w:bottom w:val="single" w:sz="12" w:space="0" w:color="auto"/>
            </w:tcBorders>
            <w:shd w:val="clear" w:color="auto" w:fill="auto"/>
            <w:noWrap/>
            <w:vAlign w:val="center"/>
          </w:tcPr>
          <w:p w14:paraId="46BB4ACC"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技术咨询</w:t>
            </w:r>
          </w:p>
        </w:tc>
        <w:tc>
          <w:tcPr>
            <w:tcW w:w="2725" w:type="dxa"/>
            <w:gridSpan w:val="6"/>
            <w:tcBorders>
              <w:top w:val="single" w:sz="12" w:space="0" w:color="auto"/>
              <w:bottom w:val="single" w:sz="12" w:space="0" w:color="auto"/>
            </w:tcBorders>
            <w:shd w:val="clear" w:color="auto" w:fill="auto"/>
            <w:noWrap/>
            <w:vAlign w:val="center"/>
          </w:tcPr>
          <w:p w14:paraId="1A3153CC" w14:textId="572DA1C6" w:rsidR="00E57D58" w:rsidRDefault="003A3B8D" w:rsidP="00281AF4">
            <w:pPr>
              <w:widowControl/>
              <w:adjustRightInd w:val="0"/>
              <w:snapToGrid w:val="0"/>
              <w:jc w:val="right"/>
              <w:rPr>
                <w:rFonts w:ascii="Times New Roman" w:hAnsi="Times New Roman"/>
                <w:color w:val="000000"/>
                <w:kern w:val="0"/>
                <w:szCs w:val="21"/>
              </w:rPr>
            </w:pPr>
            <w:r>
              <w:rPr>
                <w:rFonts w:ascii="Times New Roman" w:hAnsi="Times New Roman"/>
                <w:color w:val="000000"/>
                <w:kern w:val="0"/>
                <w:sz w:val="20"/>
                <w:szCs w:val="20"/>
              </w:rPr>
              <w:t>6</w:t>
            </w:r>
            <w:r w:rsidR="003F120D">
              <w:rPr>
                <w:rFonts w:ascii="Times New Roman" w:hAnsi="Times New Roman" w:hint="eastAsia"/>
                <w:color w:val="000000"/>
                <w:kern w:val="0"/>
                <w:sz w:val="20"/>
                <w:szCs w:val="20"/>
              </w:rPr>
              <w:t>85</w:t>
            </w:r>
            <w:r w:rsidR="00E57D58">
              <w:rPr>
                <w:rFonts w:ascii="Times New Roman" w:hAnsi="Times New Roman" w:hint="eastAsia"/>
                <w:color w:val="000000"/>
                <w:kern w:val="0"/>
                <w:sz w:val="20"/>
                <w:szCs w:val="20"/>
              </w:rPr>
              <w:t>次</w:t>
            </w:r>
          </w:p>
        </w:tc>
        <w:tc>
          <w:tcPr>
            <w:tcW w:w="1729" w:type="dxa"/>
            <w:gridSpan w:val="6"/>
            <w:tcBorders>
              <w:top w:val="single" w:sz="12" w:space="0" w:color="auto"/>
              <w:bottom w:val="single" w:sz="12" w:space="0" w:color="auto"/>
            </w:tcBorders>
            <w:shd w:val="clear" w:color="auto" w:fill="auto"/>
            <w:noWrap/>
            <w:tcMar>
              <w:left w:w="0" w:type="dxa"/>
              <w:right w:w="0" w:type="dxa"/>
            </w:tcMar>
            <w:vAlign w:val="center"/>
          </w:tcPr>
          <w:p w14:paraId="71686ADC" w14:textId="77777777" w:rsidR="00E57D58" w:rsidRDefault="00E57D58" w:rsidP="00281AF4">
            <w:pPr>
              <w:widowControl/>
              <w:adjustRightInd w:val="0"/>
              <w:snapToGrid w:val="0"/>
              <w:jc w:val="center"/>
              <w:rPr>
                <w:rFonts w:ascii="Times New Roman" w:hAnsi="Times New Roman"/>
                <w:color w:val="000000"/>
                <w:kern w:val="0"/>
                <w:szCs w:val="21"/>
              </w:rPr>
            </w:pPr>
            <w:r>
              <w:rPr>
                <w:rFonts w:ascii="Times New Roman" w:hAnsi="Times New Roman" w:hint="eastAsia"/>
                <w:b/>
                <w:bCs/>
                <w:color w:val="000000"/>
                <w:kern w:val="0"/>
                <w:sz w:val="24"/>
              </w:rPr>
              <w:t>培训服务</w:t>
            </w:r>
          </w:p>
        </w:tc>
        <w:tc>
          <w:tcPr>
            <w:tcW w:w="1203" w:type="dxa"/>
            <w:gridSpan w:val="2"/>
            <w:tcBorders>
              <w:top w:val="single" w:sz="12" w:space="0" w:color="auto"/>
              <w:bottom w:val="single" w:sz="12" w:space="0" w:color="auto"/>
              <w:right w:val="single" w:sz="12" w:space="0" w:color="auto"/>
            </w:tcBorders>
            <w:shd w:val="clear" w:color="auto" w:fill="auto"/>
            <w:noWrap/>
            <w:tcMar>
              <w:left w:w="0" w:type="dxa"/>
              <w:right w:w="0" w:type="dxa"/>
            </w:tcMar>
            <w:vAlign w:val="center"/>
          </w:tcPr>
          <w:p w14:paraId="4DD86B23" w14:textId="20E7CCAB" w:rsidR="00E57D58" w:rsidRDefault="003A3B8D" w:rsidP="00281AF4">
            <w:pPr>
              <w:widowControl/>
              <w:adjustRightInd w:val="0"/>
              <w:snapToGrid w:val="0"/>
              <w:jc w:val="right"/>
              <w:rPr>
                <w:rFonts w:ascii="Times New Roman" w:hAnsi="Times New Roman"/>
                <w:color w:val="000000"/>
                <w:kern w:val="0"/>
                <w:szCs w:val="21"/>
              </w:rPr>
            </w:pPr>
            <w:r>
              <w:rPr>
                <w:rFonts w:ascii="Times New Roman" w:hAnsi="Times New Roman" w:hint="eastAsia"/>
                <w:color w:val="000000"/>
                <w:kern w:val="0"/>
                <w:szCs w:val="21"/>
              </w:rPr>
              <w:t>6</w:t>
            </w:r>
            <w:r w:rsidR="00E57D58">
              <w:rPr>
                <w:rFonts w:ascii="Times New Roman" w:hAnsi="Times New Roman" w:hint="eastAsia"/>
                <w:color w:val="000000"/>
                <w:kern w:val="0"/>
                <w:szCs w:val="21"/>
              </w:rPr>
              <w:t>人次</w:t>
            </w:r>
          </w:p>
        </w:tc>
      </w:tr>
      <w:tr w:rsidR="00E57D58" w14:paraId="49B31847" w14:textId="77777777" w:rsidTr="00281AF4">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14:paraId="5DD635BC" w14:textId="77777777" w:rsidR="00E57D58" w:rsidRDefault="00E57D58" w:rsidP="00281AF4">
            <w:pPr>
              <w:widowControl/>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学科发展与人才培养</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7DD85F90"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依托学科</w:t>
            </w:r>
          </w:p>
          <w:p w14:paraId="70D7083A"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w:t>
            </w:r>
            <w:r>
              <w:rPr>
                <w:rFonts w:ascii="Times New Roman" w:hAnsi="Times New Roman"/>
                <w:color w:val="000000"/>
                <w:kern w:val="0"/>
                <w:sz w:val="24"/>
              </w:rPr>
              <w:t>据实增删</w:t>
            </w:r>
            <w:r>
              <w:rPr>
                <w:rFonts w:ascii="Times New Roman" w:hAnsi="Times New Roman"/>
                <w:color w:val="000000"/>
                <w:kern w:val="0"/>
                <w:sz w:val="24"/>
              </w:rPr>
              <w:t>)</w:t>
            </w:r>
          </w:p>
        </w:tc>
        <w:tc>
          <w:tcPr>
            <w:tcW w:w="9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04638F16"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1</w:t>
            </w:r>
          </w:p>
        </w:tc>
        <w:tc>
          <w:tcPr>
            <w:tcW w:w="1464" w:type="dxa"/>
            <w:gridSpan w:val="4"/>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A74F5C3" w14:textId="663373E0" w:rsidR="00E57D58" w:rsidRDefault="003F120D" w:rsidP="00281AF4">
            <w:pPr>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智能科学技术</w:t>
            </w:r>
          </w:p>
        </w:tc>
        <w:tc>
          <w:tcPr>
            <w:tcW w:w="756" w:type="dxa"/>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4053193" w14:textId="77777777" w:rsidR="00E57D58" w:rsidRDefault="00E57D58" w:rsidP="00281AF4">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2</w:t>
            </w:r>
          </w:p>
        </w:tc>
        <w:tc>
          <w:tcPr>
            <w:tcW w:w="1680" w:type="dxa"/>
            <w:gridSpan w:val="6"/>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064BB86F" w14:textId="0A4A79E8" w:rsidR="00E57D58" w:rsidRDefault="00E57D58" w:rsidP="00281AF4">
            <w:pPr>
              <w:adjustRightInd w:val="0"/>
              <w:snapToGrid w:val="0"/>
              <w:jc w:val="center"/>
              <w:rPr>
                <w:rFonts w:ascii="Times New Roman" w:hAnsi="Times New Roman"/>
                <w:color w:val="000000"/>
                <w:kern w:val="0"/>
                <w:sz w:val="24"/>
              </w:rPr>
            </w:pPr>
          </w:p>
        </w:tc>
        <w:tc>
          <w:tcPr>
            <w:tcW w:w="833" w:type="dxa"/>
            <w:gridSpan w:val="2"/>
            <w:tcBorders>
              <w:top w:val="single" w:sz="12"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21EF40AF" w14:textId="77777777" w:rsidR="00E57D58" w:rsidRDefault="00E57D58" w:rsidP="00281AF4">
            <w:pPr>
              <w:adjustRightInd w:val="0"/>
              <w:snapToGrid w:val="0"/>
              <w:jc w:val="center"/>
              <w:rPr>
                <w:rFonts w:ascii="Times New Roman" w:hAnsi="Times New Roman"/>
                <w:color w:val="000000"/>
                <w:kern w:val="0"/>
                <w:sz w:val="24"/>
              </w:rPr>
            </w:pPr>
            <w:r>
              <w:rPr>
                <w:rFonts w:ascii="Times New Roman" w:hAnsi="Times New Roman"/>
                <w:color w:val="000000"/>
                <w:kern w:val="0"/>
                <w:sz w:val="24"/>
              </w:rPr>
              <w:t>学科</w:t>
            </w:r>
            <w:r>
              <w:rPr>
                <w:rFonts w:ascii="Times New Roman" w:hAnsi="Times New Roman"/>
                <w:color w:val="000000"/>
                <w:kern w:val="0"/>
                <w:sz w:val="24"/>
              </w:rPr>
              <w:t>3</w:t>
            </w:r>
          </w:p>
        </w:tc>
        <w:tc>
          <w:tcPr>
            <w:tcW w:w="1416" w:type="dxa"/>
            <w:gridSpan w:val="3"/>
            <w:tcBorders>
              <w:top w:val="single" w:sz="12"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7291428D" w14:textId="77777777" w:rsidR="00E57D58" w:rsidRDefault="00E57D58" w:rsidP="00281AF4">
            <w:pPr>
              <w:adjustRightInd w:val="0"/>
              <w:snapToGrid w:val="0"/>
              <w:jc w:val="center"/>
              <w:rPr>
                <w:rFonts w:ascii="Times New Roman" w:hAnsi="Times New Roman"/>
                <w:color w:val="000000"/>
                <w:kern w:val="0"/>
                <w:sz w:val="24"/>
              </w:rPr>
            </w:pPr>
          </w:p>
        </w:tc>
      </w:tr>
      <w:tr w:rsidR="00E57D58" w14:paraId="752ACCC1" w14:textId="77777777" w:rsidTr="00281AF4">
        <w:trPr>
          <w:trHeight w:val="567"/>
          <w:jc w:val="center"/>
        </w:trPr>
        <w:tc>
          <w:tcPr>
            <w:tcW w:w="961" w:type="dxa"/>
            <w:vMerge/>
            <w:tcBorders>
              <w:top w:val="single" w:sz="4" w:space="0" w:color="auto"/>
              <w:left w:val="single" w:sz="12" w:space="0" w:color="auto"/>
              <w:bottom w:val="single" w:sz="4" w:space="0" w:color="auto"/>
              <w:right w:val="single" w:sz="4" w:space="0" w:color="auto"/>
            </w:tcBorders>
            <w:shd w:val="clear" w:color="auto" w:fill="auto"/>
            <w:noWrap/>
            <w:tcMar>
              <w:left w:w="0" w:type="dxa"/>
              <w:right w:w="0" w:type="dxa"/>
            </w:tcMar>
            <w:vAlign w:val="center"/>
          </w:tcPr>
          <w:p w14:paraId="76B73BC6" w14:textId="77777777" w:rsidR="00E57D58" w:rsidRDefault="00E57D58" w:rsidP="00281AF4">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E7D0EEB"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研究生</w:t>
            </w:r>
          </w:p>
          <w:p w14:paraId="4EB22E1A"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b/>
                <w:bCs/>
                <w:color w:val="000000"/>
                <w:kern w:val="0"/>
                <w:sz w:val="24"/>
              </w:rPr>
              <w:t>培养</w:t>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9F8878"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在读博士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7432216" w14:textId="665F76CE" w:rsidR="00E57D58" w:rsidRDefault="00E53733" w:rsidP="00F10490">
            <w:pPr>
              <w:widowControl/>
              <w:adjustRightInd w:val="0"/>
              <w:snapToGrid w:val="0"/>
              <w:ind w:right="480"/>
              <w:jc w:val="right"/>
              <w:rPr>
                <w:rFonts w:ascii="Times New Roman" w:hAnsi="Times New Roman"/>
                <w:color w:val="000000"/>
                <w:kern w:val="0"/>
                <w:sz w:val="24"/>
              </w:rPr>
            </w:pPr>
            <w:r>
              <w:rPr>
                <w:rFonts w:ascii="Times New Roman" w:hAnsi="Times New Roman" w:hint="eastAsia"/>
                <w:color w:val="000000"/>
                <w:kern w:val="0"/>
                <w:sz w:val="24"/>
              </w:rPr>
              <w:t>1</w:t>
            </w:r>
            <w:r w:rsidR="003F120D">
              <w:rPr>
                <w:rFonts w:ascii="Times New Roman" w:hAnsi="Times New Roman"/>
                <w:color w:val="000000"/>
                <w:kern w:val="0"/>
                <w:sz w:val="24"/>
              </w:rPr>
              <w:t>8</w:t>
            </w:r>
            <w:r w:rsidR="00E57D58">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57F6C34"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在读硕士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0466C1F0" w14:textId="4AA4F0DE" w:rsidR="00E57D58" w:rsidRDefault="003F120D" w:rsidP="00281AF4">
            <w:pPr>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17</w:t>
            </w:r>
            <w:r w:rsidR="00E57D58">
              <w:rPr>
                <w:rFonts w:ascii="Times New Roman" w:hAnsi="Times New Roman"/>
                <w:color w:val="000000"/>
                <w:kern w:val="0"/>
                <w:sz w:val="24"/>
              </w:rPr>
              <w:t>人</w:t>
            </w:r>
          </w:p>
        </w:tc>
      </w:tr>
      <w:tr w:rsidR="00E57D58" w14:paraId="2EE5833C" w14:textId="77777777" w:rsidTr="00281AF4">
        <w:trPr>
          <w:trHeight w:val="550"/>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05FE0DA4" w14:textId="77777777" w:rsidR="00E57D58" w:rsidRDefault="00E57D58" w:rsidP="00281AF4">
            <w:pPr>
              <w:widowControl/>
              <w:adjustRightInd w:val="0"/>
              <w:snapToGrid w:val="0"/>
              <w:spacing w:line="360" w:lineRule="auto"/>
              <w:jc w:val="center"/>
              <w:rPr>
                <w:rFonts w:ascii="Times New Roman" w:hAnsi="Times New Roman"/>
                <w:b/>
                <w:color w:val="000000"/>
                <w:kern w:val="0"/>
                <w:sz w:val="24"/>
              </w:rPr>
            </w:pPr>
          </w:p>
        </w:tc>
        <w:tc>
          <w:tcPr>
            <w:tcW w:w="1414" w:type="dxa"/>
            <w:gridSpan w:val="2"/>
            <w:vMerge/>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E5DF410" w14:textId="77777777" w:rsidR="00E57D58" w:rsidRDefault="00E57D58" w:rsidP="00281AF4">
            <w:pPr>
              <w:widowControl/>
              <w:adjustRightInd w:val="0"/>
              <w:snapToGrid w:val="0"/>
              <w:jc w:val="center"/>
              <w:rPr>
                <w:rFonts w:ascii="Times New Roman" w:hAnsi="Times New Roman"/>
                <w:color w:val="000000"/>
                <w:kern w:val="0"/>
                <w:sz w:val="24"/>
              </w:rPr>
            </w:pP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568FF72"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当年毕业博士</w:t>
            </w:r>
          </w:p>
        </w:tc>
        <w:tc>
          <w:tcPr>
            <w:tcW w:w="1728" w:type="dxa"/>
            <w:gridSpan w:val="3"/>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81CBF82" w14:textId="4515F6CC" w:rsidR="00E57D58" w:rsidRDefault="003F120D" w:rsidP="00F10490">
            <w:pPr>
              <w:widowControl/>
              <w:adjustRightInd w:val="0"/>
              <w:snapToGrid w:val="0"/>
              <w:ind w:right="240"/>
              <w:jc w:val="right"/>
              <w:rPr>
                <w:rFonts w:ascii="Times New Roman" w:hAnsi="Times New Roman"/>
                <w:color w:val="000000"/>
                <w:kern w:val="0"/>
                <w:sz w:val="24"/>
              </w:rPr>
            </w:pPr>
            <w:r>
              <w:rPr>
                <w:rFonts w:ascii="Times New Roman" w:hAnsi="Times New Roman" w:hint="eastAsia"/>
                <w:color w:val="000000"/>
                <w:kern w:val="0"/>
                <w:sz w:val="24"/>
              </w:rPr>
              <w:t>2</w:t>
            </w:r>
            <w:r w:rsidR="00E57D58">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1EBCB3F"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当年毕业硕士</w:t>
            </w:r>
          </w:p>
        </w:tc>
        <w:tc>
          <w:tcPr>
            <w:tcW w:w="1416" w:type="dxa"/>
            <w:gridSpan w:val="3"/>
            <w:tcBorders>
              <w:top w:val="single" w:sz="4" w:space="0" w:color="auto"/>
              <w:left w:val="single" w:sz="4" w:space="0" w:color="auto"/>
              <w:bottom w:val="single" w:sz="4" w:space="0" w:color="auto"/>
              <w:right w:val="single" w:sz="12" w:space="0" w:color="auto"/>
            </w:tcBorders>
            <w:shd w:val="clear" w:color="auto" w:fill="auto"/>
            <w:noWrap/>
            <w:tcMar>
              <w:left w:w="0" w:type="dxa"/>
              <w:right w:w="0" w:type="dxa"/>
            </w:tcMar>
            <w:vAlign w:val="center"/>
          </w:tcPr>
          <w:p w14:paraId="2DE114BE" w14:textId="69762F4D" w:rsidR="00E57D58" w:rsidRDefault="003F120D" w:rsidP="00281AF4">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6</w:t>
            </w:r>
            <w:r w:rsidR="00E57D58">
              <w:rPr>
                <w:rFonts w:ascii="Times New Roman" w:hAnsi="Times New Roman"/>
                <w:color w:val="000000"/>
                <w:kern w:val="0"/>
                <w:sz w:val="24"/>
              </w:rPr>
              <w:t>人</w:t>
            </w:r>
          </w:p>
        </w:tc>
      </w:tr>
      <w:tr w:rsidR="00E57D58" w14:paraId="317D10A0" w14:textId="77777777" w:rsidTr="00281AF4">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14:paraId="35E84FD7" w14:textId="77777777" w:rsidR="00E57D58" w:rsidRDefault="00E57D58" w:rsidP="00281AF4">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2C4BCA0B"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学科建设</w:t>
            </w:r>
          </w:p>
          <w:p w14:paraId="7292C0CA"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color w:val="000000"/>
                <w:kern w:val="0"/>
                <w:sz w:val="24"/>
              </w:rPr>
              <w:t>（当年情况）</w:t>
            </w:r>
          </w:p>
        </w:tc>
        <w:tc>
          <w:tcPr>
            <w:tcW w:w="1046" w:type="dxa"/>
            <w:gridSpan w:val="3"/>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02FAF973"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承担本科课程</w:t>
            </w:r>
          </w:p>
        </w:tc>
        <w:tc>
          <w:tcPr>
            <w:tcW w:w="110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1407230" w14:textId="7DFF6C4C" w:rsidR="00E57D58" w:rsidRDefault="003F120D" w:rsidP="00281AF4">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343</w:t>
            </w:r>
            <w:r w:rsidR="00E57D58">
              <w:rPr>
                <w:rFonts w:ascii="Times New Roman" w:hAnsi="Times New Roman" w:hint="eastAsia"/>
                <w:color w:val="000000"/>
                <w:kern w:val="0"/>
                <w:sz w:val="24"/>
              </w:rPr>
              <w:t>学时</w:t>
            </w:r>
          </w:p>
        </w:tc>
        <w:tc>
          <w:tcPr>
            <w:tcW w:w="1416"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50698B3B"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承担研究生课程</w:t>
            </w:r>
          </w:p>
        </w:tc>
        <w:tc>
          <w:tcPr>
            <w:tcW w:w="1248"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C0F47A6" w14:textId="6BC47973" w:rsidR="00E57D58" w:rsidRDefault="003F120D" w:rsidP="00281AF4">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51</w:t>
            </w:r>
            <w:r w:rsidR="00E57D58">
              <w:rPr>
                <w:rFonts w:ascii="Times New Roman" w:hAnsi="Times New Roman"/>
                <w:color w:val="000000"/>
                <w:kern w:val="0"/>
                <w:sz w:val="24"/>
              </w:rPr>
              <w:t>学时</w:t>
            </w:r>
          </w:p>
        </w:tc>
        <w:tc>
          <w:tcPr>
            <w:tcW w:w="1284" w:type="dxa"/>
            <w:gridSpan w:val="4"/>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713C96C0"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大专院校</w:t>
            </w:r>
          </w:p>
          <w:p w14:paraId="3C702FDF"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教材</w:t>
            </w:r>
          </w:p>
        </w:tc>
        <w:tc>
          <w:tcPr>
            <w:tcW w:w="965" w:type="dxa"/>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36E95C0C" w14:textId="77777777" w:rsidR="00E57D58" w:rsidRDefault="00E57D58" w:rsidP="00281AF4">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部</w:t>
            </w:r>
          </w:p>
        </w:tc>
      </w:tr>
      <w:tr w:rsidR="00E57D58" w14:paraId="76B409CB" w14:textId="77777777" w:rsidTr="00281AF4">
        <w:trPr>
          <w:trHeight w:val="567"/>
          <w:jc w:val="center"/>
        </w:trPr>
        <w:tc>
          <w:tcPr>
            <w:tcW w:w="961" w:type="dxa"/>
            <w:vMerge w:val="restart"/>
            <w:tcBorders>
              <w:top w:val="single" w:sz="12" w:space="0" w:color="auto"/>
              <w:left w:val="single" w:sz="12" w:space="0" w:color="auto"/>
              <w:bottom w:val="single" w:sz="4" w:space="0" w:color="auto"/>
              <w:right w:val="single" w:sz="4" w:space="0" w:color="auto"/>
            </w:tcBorders>
            <w:tcMar>
              <w:left w:w="0" w:type="dxa"/>
              <w:right w:w="0" w:type="dxa"/>
            </w:tcMar>
            <w:vAlign w:val="center"/>
          </w:tcPr>
          <w:p w14:paraId="25F3A2EB" w14:textId="77777777" w:rsidR="00E57D58" w:rsidRDefault="00E57D58" w:rsidP="00281AF4">
            <w:pPr>
              <w:adjustRightInd w:val="0"/>
              <w:snapToGrid w:val="0"/>
              <w:spacing w:line="360" w:lineRule="auto"/>
              <w:jc w:val="center"/>
              <w:rPr>
                <w:rFonts w:ascii="Times New Roman" w:hAnsi="Times New Roman"/>
                <w:b/>
                <w:color w:val="000000"/>
                <w:kern w:val="0"/>
                <w:sz w:val="24"/>
              </w:rPr>
            </w:pPr>
            <w:r>
              <w:rPr>
                <w:rFonts w:ascii="Times New Roman" w:hAnsi="Times New Roman"/>
                <w:b/>
                <w:color w:val="000000"/>
                <w:kern w:val="0"/>
                <w:sz w:val="24"/>
              </w:rPr>
              <w:t>研究队伍建设</w:t>
            </w:r>
          </w:p>
        </w:tc>
        <w:tc>
          <w:tcPr>
            <w:tcW w:w="1414" w:type="dxa"/>
            <w:gridSpan w:val="2"/>
            <w:tcBorders>
              <w:top w:val="single" w:sz="12" w:space="0" w:color="auto"/>
              <w:left w:val="single" w:sz="4" w:space="0" w:color="auto"/>
              <w:bottom w:val="single" w:sz="4" w:space="0" w:color="auto"/>
              <w:right w:val="single" w:sz="4" w:space="0" w:color="auto"/>
            </w:tcBorders>
            <w:shd w:val="clear" w:color="auto" w:fill="auto"/>
            <w:noWrap/>
            <w:vAlign w:val="center"/>
          </w:tcPr>
          <w:p w14:paraId="0EBDCE37"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hint="eastAsia"/>
                <w:b/>
                <w:bCs/>
                <w:color w:val="000000"/>
                <w:kern w:val="0"/>
                <w:sz w:val="24"/>
              </w:rPr>
              <w:t>科技人才</w:t>
            </w:r>
          </w:p>
        </w:tc>
        <w:tc>
          <w:tcPr>
            <w:tcW w:w="104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229CDA57"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教授</w:t>
            </w:r>
          </w:p>
        </w:tc>
        <w:tc>
          <w:tcPr>
            <w:tcW w:w="110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76710495" w14:textId="2172F08E" w:rsidR="00E57D58" w:rsidRDefault="00505F0A" w:rsidP="00281AF4">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12</w:t>
            </w:r>
            <w:r w:rsidR="00E57D58">
              <w:rPr>
                <w:rFonts w:ascii="Times New Roman" w:hAnsi="Times New Roman"/>
                <w:color w:val="000000"/>
                <w:kern w:val="0"/>
                <w:sz w:val="24"/>
              </w:rPr>
              <w:t>人</w:t>
            </w:r>
          </w:p>
        </w:tc>
        <w:tc>
          <w:tcPr>
            <w:tcW w:w="984"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68C9C52F"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hint="eastAsia"/>
                <w:color w:val="000000"/>
                <w:kern w:val="0"/>
                <w:sz w:val="24"/>
              </w:rPr>
              <w:t>副教授</w:t>
            </w:r>
          </w:p>
        </w:tc>
        <w:tc>
          <w:tcPr>
            <w:tcW w:w="1404" w:type="dxa"/>
            <w:gridSpan w:val="5"/>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F9E7C0F" w14:textId="3530DBC5" w:rsidR="00E57D58" w:rsidRDefault="00505F0A" w:rsidP="00F10490">
            <w:pPr>
              <w:widowControl/>
              <w:adjustRightInd w:val="0"/>
              <w:snapToGrid w:val="0"/>
              <w:ind w:right="240"/>
              <w:jc w:val="right"/>
              <w:rPr>
                <w:rFonts w:ascii="Times New Roman" w:hAnsi="Times New Roman"/>
                <w:color w:val="000000"/>
                <w:kern w:val="0"/>
                <w:sz w:val="24"/>
              </w:rPr>
            </w:pPr>
            <w:r>
              <w:rPr>
                <w:rFonts w:ascii="Times New Roman" w:hAnsi="Times New Roman" w:hint="eastAsia"/>
                <w:color w:val="000000"/>
                <w:kern w:val="0"/>
                <w:sz w:val="24"/>
              </w:rPr>
              <w:t>12</w:t>
            </w:r>
            <w:r w:rsidR="00E57D58">
              <w:rPr>
                <w:rFonts w:ascii="Times New Roman" w:hAnsi="Times New Roman" w:hint="eastAsia"/>
                <w:color w:val="000000"/>
                <w:kern w:val="0"/>
                <w:sz w:val="24"/>
              </w:rPr>
              <w:t>人</w:t>
            </w:r>
          </w:p>
        </w:tc>
        <w:tc>
          <w:tcPr>
            <w:tcW w:w="948" w:type="dxa"/>
            <w:gridSpan w:val="2"/>
            <w:tcBorders>
              <w:top w:val="single" w:sz="12"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1E0A1914" w14:textId="77777777" w:rsidR="00E57D58" w:rsidRDefault="00E57D58" w:rsidP="00281AF4">
            <w:pPr>
              <w:widowControl/>
              <w:adjustRightInd w:val="0"/>
              <w:snapToGrid w:val="0"/>
              <w:ind w:rightChars="13" w:right="27"/>
              <w:jc w:val="center"/>
              <w:rPr>
                <w:rFonts w:ascii="Times New Roman" w:hAnsi="Times New Roman"/>
                <w:color w:val="000000"/>
                <w:kern w:val="0"/>
                <w:sz w:val="24"/>
              </w:rPr>
            </w:pPr>
            <w:r>
              <w:rPr>
                <w:rFonts w:ascii="Times New Roman" w:hAnsi="Times New Roman" w:hint="eastAsia"/>
                <w:color w:val="000000"/>
                <w:kern w:val="0"/>
                <w:sz w:val="24"/>
              </w:rPr>
              <w:t>讲师</w:t>
            </w:r>
          </w:p>
        </w:tc>
        <w:tc>
          <w:tcPr>
            <w:tcW w:w="1577" w:type="dxa"/>
            <w:gridSpan w:val="4"/>
            <w:tcBorders>
              <w:top w:val="single" w:sz="12"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14:paraId="0470CEA4" w14:textId="7EE7CEF7" w:rsidR="00E57D58" w:rsidRDefault="00505F0A" w:rsidP="00F10490">
            <w:pPr>
              <w:widowControl/>
              <w:adjustRightInd w:val="0"/>
              <w:snapToGrid w:val="0"/>
              <w:ind w:right="240"/>
              <w:jc w:val="right"/>
              <w:rPr>
                <w:rFonts w:ascii="Times New Roman" w:hAnsi="Times New Roman"/>
                <w:color w:val="000000"/>
                <w:kern w:val="0"/>
                <w:sz w:val="24"/>
              </w:rPr>
            </w:pPr>
            <w:r>
              <w:rPr>
                <w:rFonts w:ascii="Times New Roman" w:hAnsi="Times New Roman" w:hint="eastAsia"/>
                <w:color w:val="000000"/>
                <w:kern w:val="0"/>
                <w:sz w:val="24"/>
              </w:rPr>
              <w:t>22</w:t>
            </w:r>
            <w:r w:rsidR="00E57D58">
              <w:rPr>
                <w:rFonts w:ascii="Times New Roman" w:hAnsi="Times New Roman" w:hint="eastAsia"/>
                <w:color w:val="000000"/>
                <w:kern w:val="0"/>
                <w:sz w:val="24"/>
              </w:rPr>
              <w:t>人</w:t>
            </w:r>
          </w:p>
        </w:tc>
      </w:tr>
      <w:tr w:rsidR="00E57D58" w14:paraId="64F86297" w14:textId="77777777" w:rsidTr="00281AF4">
        <w:trPr>
          <w:trHeight w:val="567"/>
          <w:jc w:val="center"/>
        </w:trPr>
        <w:tc>
          <w:tcPr>
            <w:tcW w:w="961" w:type="dxa"/>
            <w:vMerge/>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73E8B4FE" w14:textId="77777777" w:rsidR="00E57D58" w:rsidRDefault="00E57D58" w:rsidP="00281AF4">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4174650A"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访问学者</w:t>
            </w:r>
          </w:p>
        </w:tc>
        <w:tc>
          <w:tcPr>
            <w:tcW w:w="215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5518B6" w14:textId="13DFAF93"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国内</w:t>
            </w:r>
            <w:r w:rsidR="00F10490">
              <w:rPr>
                <w:rFonts w:ascii="Times New Roman" w:hAnsi="Times New Roman" w:hint="eastAsia"/>
                <w:color w:val="000000"/>
                <w:kern w:val="0"/>
                <w:sz w:val="24"/>
              </w:rPr>
              <w:t xml:space="preserve"> </w:t>
            </w:r>
          </w:p>
        </w:tc>
        <w:tc>
          <w:tcPr>
            <w:tcW w:w="984"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0" w:type="dxa"/>
              <w:bottom w:w="0" w:type="dxa"/>
              <w:right w:w="0" w:type="dxa"/>
            </w:tcMar>
            <w:vAlign w:val="center"/>
          </w:tcPr>
          <w:p w14:paraId="40A1BD0F" w14:textId="77777777" w:rsidR="00E57D58" w:rsidRDefault="00E57D58" w:rsidP="00281AF4">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人</w:t>
            </w:r>
          </w:p>
        </w:tc>
        <w:tc>
          <w:tcPr>
            <w:tcW w:w="14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7DEB21B"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国外</w:t>
            </w:r>
          </w:p>
        </w:tc>
        <w:tc>
          <w:tcPr>
            <w:tcW w:w="2525" w:type="dxa"/>
            <w:gridSpan w:val="6"/>
            <w:tcBorders>
              <w:top w:val="single" w:sz="4" w:space="0" w:color="auto"/>
              <w:left w:val="single" w:sz="4" w:space="0" w:color="auto"/>
              <w:bottom w:val="single" w:sz="4" w:space="0" w:color="auto"/>
              <w:right w:val="single" w:sz="12" w:space="0" w:color="auto"/>
            </w:tcBorders>
            <w:shd w:val="clear" w:color="auto" w:fill="auto"/>
            <w:noWrap/>
            <w:tcMar>
              <w:top w:w="0" w:type="dxa"/>
              <w:left w:w="0" w:type="dxa"/>
              <w:bottom w:w="0" w:type="dxa"/>
              <w:right w:w="0" w:type="dxa"/>
            </w:tcMar>
            <w:vAlign w:val="center"/>
          </w:tcPr>
          <w:p w14:paraId="55637E7D" w14:textId="645A5304" w:rsidR="00E57D58" w:rsidRDefault="00E57D58" w:rsidP="00281AF4">
            <w:pPr>
              <w:widowControl/>
              <w:adjustRightInd w:val="0"/>
              <w:snapToGrid w:val="0"/>
              <w:jc w:val="right"/>
              <w:rPr>
                <w:rFonts w:ascii="Times New Roman" w:hAnsi="Times New Roman"/>
                <w:sz w:val="24"/>
              </w:rPr>
            </w:pPr>
            <w:r>
              <w:rPr>
                <w:rFonts w:ascii="Times New Roman" w:hAnsi="Times New Roman"/>
                <w:color w:val="000000"/>
                <w:kern w:val="0"/>
                <w:sz w:val="24"/>
              </w:rPr>
              <w:t>人</w:t>
            </w:r>
          </w:p>
        </w:tc>
      </w:tr>
      <w:tr w:rsidR="00E57D58" w14:paraId="62789C1E" w14:textId="77777777" w:rsidTr="00281AF4">
        <w:trPr>
          <w:trHeight w:val="567"/>
          <w:jc w:val="center"/>
        </w:trPr>
        <w:tc>
          <w:tcPr>
            <w:tcW w:w="961" w:type="dxa"/>
            <w:vMerge/>
            <w:tcBorders>
              <w:top w:val="single" w:sz="4" w:space="0" w:color="auto"/>
              <w:left w:val="single" w:sz="12" w:space="0" w:color="auto"/>
              <w:bottom w:val="single" w:sz="12" w:space="0" w:color="auto"/>
              <w:right w:val="single" w:sz="4" w:space="0" w:color="auto"/>
            </w:tcBorders>
            <w:tcMar>
              <w:left w:w="0" w:type="dxa"/>
              <w:right w:w="0" w:type="dxa"/>
            </w:tcMar>
            <w:vAlign w:val="center"/>
          </w:tcPr>
          <w:p w14:paraId="27EB2B40" w14:textId="77777777" w:rsidR="00E57D58" w:rsidRDefault="00E57D58" w:rsidP="00281AF4">
            <w:pPr>
              <w:widowControl/>
              <w:adjustRightInd w:val="0"/>
              <w:snapToGrid w:val="0"/>
              <w:spacing w:line="360" w:lineRule="auto"/>
              <w:jc w:val="center"/>
              <w:rPr>
                <w:rFonts w:ascii="Times New Roman" w:hAnsi="Times New Roman"/>
                <w:b/>
                <w:color w:val="000000"/>
                <w:kern w:val="0"/>
                <w:sz w:val="24"/>
              </w:rPr>
            </w:pPr>
          </w:p>
        </w:tc>
        <w:tc>
          <w:tcPr>
            <w:tcW w:w="1414" w:type="dxa"/>
            <w:gridSpan w:val="2"/>
            <w:tcBorders>
              <w:top w:val="single" w:sz="4" w:space="0" w:color="auto"/>
              <w:left w:val="single" w:sz="4" w:space="0" w:color="auto"/>
              <w:bottom w:val="single" w:sz="12" w:space="0" w:color="auto"/>
              <w:right w:val="single" w:sz="4" w:space="0" w:color="auto"/>
            </w:tcBorders>
            <w:tcMar>
              <w:left w:w="0" w:type="dxa"/>
              <w:right w:w="0" w:type="dxa"/>
            </w:tcMar>
            <w:vAlign w:val="center"/>
          </w:tcPr>
          <w:p w14:paraId="03E6FB6A" w14:textId="77777777" w:rsidR="00E57D58" w:rsidRDefault="00E57D58" w:rsidP="00281AF4">
            <w:pPr>
              <w:widowControl/>
              <w:adjustRightInd w:val="0"/>
              <w:snapToGrid w:val="0"/>
              <w:jc w:val="center"/>
              <w:rPr>
                <w:rFonts w:ascii="Times New Roman" w:hAnsi="Times New Roman"/>
                <w:b/>
                <w:bCs/>
                <w:color w:val="000000"/>
                <w:kern w:val="0"/>
                <w:sz w:val="24"/>
              </w:rPr>
            </w:pPr>
            <w:r>
              <w:rPr>
                <w:rFonts w:ascii="Times New Roman" w:hAnsi="Times New Roman"/>
                <w:b/>
                <w:bCs/>
                <w:color w:val="000000"/>
                <w:kern w:val="0"/>
                <w:sz w:val="24"/>
              </w:rPr>
              <w:t>博士后</w:t>
            </w:r>
          </w:p>
        </w:tc>
        <w:tc>
          <w:tcPr>
            <w:tcW w:w="2150" w:type="dxa"/>
            <w:gridSpan w:val="5"/>
            <w:tcBorders>
              <w:top w:val="single" w:sz="4" w:space="0" w:color="auto"/>
              <w:left w:val="single" w:sz="4" w:space="0" w:color="auto"/>
              <w:bottom w:val="single" w:sz="12" w:space="0" w:color="auto"/>
              <w:right w:val="single" w:sz="4" w:space="0" w:color="auto"/>
            </w:tcBorders>
            <w:shd w:val="clear" w:color="auto" w:fill="auto"/>
            <w:noWrap/>
            <w:vAlign w:val="center"/>
          </w:tcPr>
          <w:p w14:paraId="4F47B7B8"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本年度进站博士后</w:t>
            </w:r>
          </w:p>
        </w:tc>
        <w:tc>
          <w:tcPr>
            <w:tcW w:w="984" w:type="dxa"/>
            <w:gridSpan w:val="2"/>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0D60001D" w14:textId="070FB017" w:rsidR="00E57D58" w:rsidRDefault="000E3A3A" w:rsidP="00281AF4">
            <w:pPr>
              <w:widowControl/>
              <w:adjustRightInd w:val="0"/>
              <w:snapToGrid w:val="0"/>
              <w:jc w:val="right"/>
              <w:rPr>
                <w:rFonts w:ascii="Times New Roman" w:hAnsi="Times New Roman"/>
                <w:color w:val="000000"/>
                <w:kern w:val="0"/>
                <w:sz w:val="24"/>
              </w:rPr>
            </w:pPr>
            <w:r>
              <w:rPr>
                <w:rFonts w:ascii="Times New Roman" w:hAnsi="Times New Roman" w:hint="eastAsia"/>
                <w:color w:val="000000"/>
                <w:kern w:val="0"/>
                <w:sz w:val="24"/>
              </w:rPr>
              <w:t>1</w:t>
            </w:r>
            <w:r w:rsidR="00E57D58">
              <w:rPr>
                <w:rFonts w:ascii="Times New Roman" w:hAnsi="Times New Roman"/>
                <w:color w:val="000000"/>
                <w:kern w:val="0"/>
                <w:sz w:val="24"/>
              </w:rPr>
              <w:t>人</w:t>
            </w:r>
          </w:p>
        </w:tc>
        <w:tc>
          <w:tcPr>
            <w:tcW w:w="2513" w:type="dxa"/>
            <w:gridSpan w:val="8"/>
            <w:tcBorders>
              <w:top w:val="single" w:sz="4" w:space="0" w:color="auto"/>
              <w:left w:val="single" w:sz="4" w:space="0" w:color="auto"/>
              <w:bottom w:val="single" w:sz="12" w:space="0" w:color="auto"/>
              <w:right w:val="single" w:sz="4" w:space="0" w:color="auto"/>
            </w:tcBorders>
            <w:shd w:val="clear" w:color="auto" w:fill="auto"/>
            <w:noWrap/>
            <w:tcMar>
              <w:left w:w="0" w:type="dxa"/>
              <w:right w:w="0" w:type="dxa"/>
            </w:tcMar>
            <w:vAlign w:val="center"/>
          </w:tcPr>
          <w:p w14:paraId="36F10C16" w14:textId="77777777" w:rsidR="00E57D58" w:rsidRDefault="00E57D58" w:rsidP="00281AF4">
            <w:pPr>
              <w:widowControl/>
              <w:adjustRightInd w:val="0"/>
              <w:snapToGrid w:val="0"/>
              <w:jc w:val="center"/>
              <w:rPr>
                <w:rFonts w:ascii="Times New Roman" w:hAnsi="Times New Roman"/>
                <w:color w:val="000000"/>
                <w:kern w:val="0"/>
                <w:sz w:val="24"/>
              </w:rPr>
            </w:pPr>
            <w:r>
              <w:rPr>
                <w:rFonts w:ascii="Times New Roman" w:hAnsi="Times New Roman"/>
                <w:color w:val="000000"/>
                <w:kern w:val="0"/>
                <w:sz w:val="24"/>
              </w:rPr>
              <w:t>本年度出站博士后</w:t>
            </w:r>
          </w:p>
        </w:tc>
        <w:tc>
          <w:tcPr>
            <w:tcW w:w="1416" w:type="dxa"/>
            <w:gridSpan w:val="3"/>
            <w:tcBorders>
              <w:top w:val="single" w:sz="4" w:space="0" w:color="auto"/>
              <w:left w:val="single" w:sz="4" w:space="0" w:color="auto"/>
              <w:bottom w:val="single" w:sz="12" w:space="0" w:color="auto"/>
              <w:right w:val="single" w:sz="12" w:space="0" w:color="auto"/>
            </w:tcBorders>
            <w:shd w:val="clear" w:color="auto" w:fill="auto"/>
            <w:noWrap/>
            <w:tcMar>
              <w:left w:w="0" w:type="dxa"/>
              <w:right w:w="0" w:type="dxa"/>
            </w:tcMar>
            <w:vAlign w:val="center"/>
          </w:tcPr>
          <w:p w14:paraId="586980A2" w14:textId="6E7D9F6F" w:rsidR="00E57D58" w:rsidRDefault="00E57D58" w:rsidP="00281AF4">
            <w:pPr>
              <w:widowControl/>
              <w:adjustRightInd w:val="0"/>
              <w:snapToGrid w:val="0"/>
              <w:jc w:val="right"/>
              <w:rPr>
                <w:rFonts w:ascii="Times New Roman" w:hAnsi="Times New Roman"/>
                <w:color w:val="000000"/>
                <w:kern w:val="0"/>
                <w:sz w:val="24"/>
              </w:rPr>
            </w:pPr>
            <w:r>
              <w:rPr>
                <w:rFonts w:ascii="Times New Roman" w:hAnsi="Times New Roman"/>
                <w:color w:val="000000"/>
                <w:kern w:val="0"/>
                <w:sz w:val="24"/>
              </w:rPr>
              <w:t>人</w:t>
            </w:r>
          </w:p>
        </w:tc>
      </w:tr>
    </w:tbl>
    <w:p w14:paraId="480A1FDD" w14:textId="77777777" w:rsidR="00E57D58" w:rsidRDefault="00E57D58" w:rsidP="00E57D58">
      <w:pPr>
        <w:spacing w:line="560" w:lineRule="exact"/>
        <w:rPr>
          <w:rFonts w:ascii="Times New Roman" w:eastAsia="黑体" w:hAnsi="Times New Roman"/>
          <w:sz w:val="32"/>
          <w:szCs w:val="32"/>
        </w:rPr>
      </w:pPr>
    </w:p>
    <w:sectPr w:rsidR="00E57D58" w:rsidSect="00886BA1">
      <w:footerReference w:type="default" r:id="rId11"/>
      <w:pgSz w:w="11906" w:h="16838"/>
      <w:pgMar w:top="2098" w:right="1474" w:bottom="1984" w:left="158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62411" w14:textId="77777777" w:rsidR="00AD2BBD" w:rsidRDefault="00AD2BBD">
      <w:r>
        <w:separator/>
      </w:r>
    </w:p>
  </w:endnote>
  <w:endnote w:type="continuationSeparator" w:id="0">
    <w:p w14:paraId="0AB6161B" w14:textId="77777777" w:rsidR="00AD2BBD" w:rsidRDefault="00AD2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A64F" w14:textId="77777777" w:rsidR="00003CDD" w:rsidRDefault="00003CD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A2B4F" w14:textId="1D199077" w:rsidR="00003CDD" w:rsidRDefault="00003CDD">
    <w:pPr>
      <w:pStyle w:val="a3"/>
    </w:pPr>
    <w:r>
      <w:rPr>
        <w:noProof/>
      </w:rPr>
      <mc:AlternateContent>
        <mc:Choice Requires="wps">
          <w:drawing>
            <wp:anchor distT="0" distB="0" distL="114300" distR="114300" simplePos="0" relativeHeight="251661312" behindDoc="0" locked="0" layoutInCell="1" allowOverlap="1" wp14:anchorId="39FBAA5B" wp14:editId="24599E45">
              <wp:simplePos x="0" y="0"/>
              <wp:positionH relativeFrom="margin">
                <wp:align>center</wp:align>
              </wp:positionH>
              <wp:positionV relativeFrom="paragraph">
                <wp:posOffset>0</wp:posOffset>
              </wp:positionV>
              <wp:extent cx="58420" cy="1397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327E6" w14:textId="09E8B3F8" w:rsidR="00003CDD" w:rsidRDefault="00003CDD">
                          <w:pPr>
                            <w:pStyle w:val="a3"/>
                          </w:pPr>
                          <w:r>
                            <w:rPr>
                              <w:rFonts w:hint="eastAsia"/>
                            </w:rPr>
                            <w:fldChar w:fldCharType="begin"/>
                          </w:r>
                          <w:r>
                            <w:rPr>
                              <w:rFonts w:hint="eastAsia"/>
                            </w:rPr>
                            <w:instrText xml:space="preserve"> PAGE  \* MERGEFORMAT </w:instrText>
                          </w:r>
                          <w:r>
                            <w:rPr>
                              <w:rFonts w:hint="eastAsia"/>
                            </w:rPr>
                            <w:fldChar w:fldCharType="separate"/>
                          </w:r>
                          <w:r w:rsidR="001224FE">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9FBAA5B" id="_x0000_t202" coordsize="21600,21600" o:spt="202" path="m,l,21600r21600,l21600,xe">
              <v:stroke joinstyle="miter"/>
              <v:path gradientshapeok="t" o:connecttype="rect"/>
            </v:shapetype>
            <v:shape id="文本框 6" o:spid="_x0000_s1026" type="#_x0000_t202" style="position:absolute;margin-left:0;margin-top:0;width:4.6pt;height:11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" filled="f" stroked="f" strokeweight=".5pt">
              <v:path arrowok="t"/>
              <v:textbox style="mso-fit-shape-to-text:t" inset="0,0,0,0">
                <w:txbxContent>
                  <w:p w14:paraId="06C327E6" w14:textId="09E8B3F8" w:rsidR="00003CDD" w:rsidRDefault="00003CDD">
                    <w:pPr>
                      <w:pStyle w:val="a3"/>
                    </w:pPr>
                    <w:r>
                      <w:rPr>
                        <w:rFonts w:hint="eastAsia"/>
                      </w:rPr>
                      <w:fldChar w:fldCharType="begin"/>
                    </w:r>
                    <w:r>
                      <w:rPr>
                        <w:rFonts w:hint="eastAsia"/>
                      </w:rPr>
                      <w:instrText xml:space="preserve"> PAGE  \* MERGEFORMAT </w:instrText>
                    </w:r>
                    <w:r>
                      <w:rPr>
                        <w:rFonts w:hint="eastAsia"/>
                      </w:rPr>
                      <w:fldChar w:fldCharType="separate"/>
                    </w:r>
                    <w:r w:rsidR="001224FE">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7D2BA" w14:textId="77777777" w:rsidR="00AD2BBD" w:rsidRDefault="00AD2BBD">
      <w:r>
        <w:separator/>
      </w:r>
    </w:p>
  </w:footnote>
  <w:footnote w:type="continuationSeparator" w:id="0">
    <w:p w14:paraId="0FC61AFE" w14:textId="77777777" w:rsidR="00AD2BBD" w:rsidRDefault="00AD2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CECBC" w14:textId="77777777" w:rsidR="00003CDD" w:rsidRDefault="00003CDD">
    <w:pPr>
      <w:pStyle w:val="a4"/>
      <w:pBdr>
        <w:bottom w:val="none" w:sz="0" w:space="1" w:color="auto"/>
      </w:pBdr>
    </w:pPr>
  </w:p>
  <w:p w14:paraId="37D2C01D" w14:textId="77777777" w:rsidR="00003CDD" w:rsidRDefault="00003CDD">
    <w:pPr>
      <w:pStyle w:val="a4"/>
      <w:pBdr>
        <w:bottom w:val="none" w:sz="0" w:space="1" w:color="auto"/>
      </w:pBdr>
      <w:tabs>
        <w:tab w:val="clear" w:pos="8306"/>
        <w:tab w:val="left" w:pos="6465"/>
        <w:tab w:val="left" w:pos="8182"/>
        <w:tab w:val="right" w:pos="8844"/>
      </w:tabs>
      <w:jc w:val="left"/>
    </w:pPr>
    <w:r>
      <w:rPr>
        <w:rFonts w:hint="eastAsia"/>
      </w:rPr>
      <w:tab/>
    </w:r>
    <w:r>
      <w:rPr>
        <w:rFonts w:hint="eastAsia"/>
      </w:rPr>
      <w:tab/>
    </w: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494B"/>
    <w:multiLevelType w:val="singleLevel"/>
    <w:tmpl w:val="06B1494B"/>
    <w:lvl w:ilvl="0">
      <w:start w:val="1"/>
      <w:numFmt w:val="chineseCounting"/>
      <w:suff w:val="nothing"/>
      <w:lvlText w:val="%1、"/>
      <w:lvlJc w:val="left"/>
      <w:rPr>
        <w:rFonts w:hint="eastAsia"/>
      </w:rPr>
    </w:lvl>
  </w:abstractNum>
  <w:abstractNum w:abstractNumId="1">
    <w:nsid w:val="0E190F1A"/>
    <w:multiLevelType w:val="hybridMultilevel"/>
    <w:tmpl w:val="3B105E6E"/>
    <w:lvl w:ilvl="0" w:tplc="E2789330">
      <w:start w:val="1"/>
      <w:numFmt w:val="decimal"/>
      <w:lvlText w:val="%1."/>
      <w:lvlJc w:val="left"/>
      <w:pPr>
        <w:ind w:left="0" w:hanging="360"/>
      </w:pPr>
      <w:rPr>
        <w:rFonts w:hint="eastAsia"/>
      </w:rPr>
    </w:lvl>
    <w:lvl w:ilvl="1" w:tplc="04090019" w:tentative="1">
      <w:start w:val="1"/>
      <w:numFmt w:val="lowerLetter"/>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lowerLetter"/>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lowerLetter"/>
      <w:lvlText w:val="%8)"/>
      <w:lvlJc w:val="left"/>
      <w:pPr>
        <w:ind w:left="3480" w:hanging="480"/>
      </w:pPr>
    </w:lvl>
    <w:lvl w:ilvl="8" w:tplc="0409001B" w:tentative="1">
      <w:start w:val="1"/>
      <w:numFmt w:val="lowerRoman"/>
      <w:lvlText w:val="%9."/>
      <w:lvlJc w:val="right"/>
      <w:pPr>
        <w:ind w:left="3960" w:hanging="480"/>
      </w:pPr>
    </w:lvl>
  </w:abstractNum>
  <w:abstractNum w:abstractNumId="2">
    <w:nsid w:val="16915D12"/>
    <w:multiLevelType w:val="hybridMultilevel"/>
    <w:tmpl w:val="B87ABD48"/>
    <w:lvl w:ilvl="0" w:tplc="34586B16">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nsid w:val="17CA43EC"/>
    <w:multiLevelType w:val="hybridMultilevel"/>
    <w:tmpl w:val="8D92A05E"/>
    <w:lvl w:ilvl="0" w:tplc="DA86CB4A">
      <w:start w:val="1"/>
      <w:numFmt w:val="decimal"/>
      <w:lvlText w:val="（%1）"/>
      <w:lvlJc w:val="left"/>
      <w:pPr>
        <w:tabs>
          <w:tab w:val="num" w:pos="0"/>
        </w:tabs>
        <w:ind w:left="0" w:firstLine="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239E22B6"/>
    <w:multiLevelType w:val="hybridMultilevel"/>
    <w:tmpl w:val="91AAB804"/>
    <w:lvl w:ilvl="0" w:tplc="13620812">
      <w:start w:val="1"/>
      <w:numFmt w:val="bullet"/>
      <w:lvlText w:val=""/>
      <w:lvlJc w:val="left"/>
      <w:pPr>
        <w:tabs>
          <w:tab w:val="num" w:pos="720"/>
        </w:tabs>
        <w:ind w:left="720" w:hanging="360"/>
      </w:pPr>
      <w:rPr>
        <w:rFonts w:ascii="Wingdings" w:hAnsi="Wingdings" w:hint="default"/>
      </w:rPr>
    </w:lvl>
    <w:lvl w:ilvl="1" w:tplc="E1203D94" w:tentative="1">
      <w:start w:val="1"/>
      <w:numFmt w:val="bullet"/>
      <w:lvlText w:val=""/>
      <w:lvlJc w:val="left"/>
      <w:pPr>
        <w:tabs>
          <w:tab w:val="num" w:pos="1440"/>
        </w:tabs>
        <w:ind w:left="1440" w:hanging="360"/>
      </w:pPr>
      <w:rPr>
        <w:rFonts w:ascii="Wingdings" w:hAnsi="Wingdings" w:hint="default"/>
      </w:rPr>
    </w:lvl>
    <w:lvl w:ilvl="2" w:tplc="C904364C" w:tentative="1">
      <w:start w:val="1"/>
      <w:numFmt w:val="bullet"/>
      <w:lvlText w:val=""/>
      <w:lvlJc w:val="left"/>
      <w:pPr>
        <w:tabs>
          <w:tab w:val="num" w:pos="2160"/>
        </w:tabs>
        <w:ind w:left="2160" w:hanging="360"/>
      </w:pPr>
      <w:rPr>
        <w:rFonts w:ascii="Wingdings" w:hAnsi="Wingdings" w:hint="default"/>
      </w:rPr>
    </w:lvl>
    <w:lvl w:ilvl="3" w:tplc="5C3CEBC0" w:tentative="1">
      <w:start w:val="1"/>
      <w:numFmt w:val="bullet"/>
      <w:lvlText w:val=""/>
      <w:lvlJc w:val="left"/>
      <w:pPr>
        <w:tabs>
          <w:tab w:val="num" w:pos="2880"/>
        </w:tabs>
        <w:ind w:left="2880" w:hanging="360"/>
      </w:pPr>
      <w:rPr>
        <w:rFonts w:ascii="Wingdings" w:hAnsi="Wingdings" w:hint="default"/>
      </w:rPr>
    </w:lvl>
    <w:lvl w:ilvl="4" w:tplc="B16AA6F8" w:tentative="1">
      <w:start w:val="1"/>
      <w:numFmt w:val="bullet"/>
      <w:lvlText w:val=""/>
      <w:lvlJc w:val="left"/>
      <w:pPr>
        <w:tabs>
          <w:tab w:val="num" w:pos="3600"/>
        </w:tabs>
        <w:ind w:left="3600" w:hanging="360"/>
      </w:pPr>
      <w:rPr>
        <w:rFonts w:ascii="Wingdings" w:hAnsi="Wingdings" w:hint="default"/>
      </w:rPr>
    </w:lvl>
    <w:lvl w:ilvl="5" w:tplc="03B6BA84" w:tentative="1">
      <w:start w:val="1"/>
      <w:numFmt w:val="bullet"/>
      <w:lvlText w:val=""/>
      <w:lvlJc w:val="left"/>
      <w:pPr>
        <w:tabs>
          <w:tab w:val="num" w:pos="4320"/>
        </w:tabs>
        <w:ind w:left="4320" w:hanging="360"/>
      </w:pPr>
      <w:rPr>
        <w:rFonts w:ascii="Wingdings" w:hAnsi="Wingdings" w:hint="default"/>
      </w:rPr>
    </w:lvl>
    <w:lvl w:ilvl="6" w:tplc="E522DAEE" w:tentative="1">
      <w:start w:val="1"/>
      <w:numFmt w:val="bullet"/>
      <w:lvlText w:val=""/>
      <w:lvlJc w:val="left"/>
      <w:pPr>
        <w:tabs>
          <w:tab w:val="num" w:pos="5040"/>
        </w:tabs>
        <w:ind w:left="5040" w:hanging="360"/>
      </w:pPr>
      <w:rPr>
        <w:rFonts w:ascii="Wingdings" w:hAnsi="Wingdings" w:hint="default"/>
      </w:rPr>
    </w:lvl>
    <w:lvl w:ilvl="7" w:tplc="8054A03C" w:tentative="1">
      <w:start w:val="1"/>
      <w:numFmt w:val="bullet"/>
      <w:lvlText w:val=""/>
      <w:lvlJc w:val="left"/>
      <w:pPr>
        <w:tabs>
          <w:tab w:val="num" w:pos="5760"/>
        </w:tabs>
        <w:ind w:left="5760" w:hanging="360"/>
      </w:pPr>
      <w:rPr>
        <w:rFonts w:ascii="Wingdings" w:hAnsi="Wingdings" w:hint="default"/>
      </w:rPr>
    </w:lvl>
    <w:lvl w:ilvl="8" w:tplc="A072E36A" w:tentative="1">
      <w:start w:val="1"/>
      <w:numFmt w:val="bullet"/>
      <w:lvlText w:val=""/>
      <w:lvlJc w:val="left"/>
      <w:pPr>
        <w:tabs>
          <w:tab w:val="num" w:pos="6480"/>
        </w:tabs>
        <w:ind w:left="6480" w:hanging="360"/>
      </w:pPr>
      <w:rPr>
        <w:rFonts w:ascii="Wingdings" w:hAnsi="Wingdings" w:hint="default"/>
      </w:rPr>
    </w:lvl>
  </w:abstractNum>
  <w:abstractNum w:abstractNumId="5">
    <w:nsid w:val="2BCD05F1"/>
    <w:multiLevelType w:val="hybridMultilevel"/>
    <w:tmpl w:val="5B0C33E6"/>
    <w:lvl w:ilvl="0" w:tplc="87E83960">
      <w:start w:val="1"/>
      <w:numFmt w:val="bullet"/>
      <w:lvlText w:val=""/>
      <w:lvlJc w:val="left"/>
      <w:pPr>
        <w:tabs>
          <w:tab w:val="num" w:pos="720"/>
        </w:tabs>
        <w:ind w:left="720" w:hanging="360"/>
      </w:pPr>
      <w:rPr>
        <w:rFonts w:ascii="Wingdings" w:hAnsi="Wingdings" w:hint="default"/>
      </w:rPr>
    </w:lvl>
    <w:lvl w:ilvl="1" w:tplc="7358852A" w:tentative="1">
      <w:start w:val="1"/>
      <w:numFmt w:val="bullet"/>
      <w:lvlText w:val=""/>
      <w:lvlJc w:val="left"/>
      <w:pPr>
        <w:tabs>
          <w:tab w:val="num" w:pos="1440"/>
        </w:tabs>
        <w:ind w:left="1440" w:hanging="360"/>
      </w:pPr>
      <w:rPr>
        <w:rFonts w:ascii="Wingdings" w:hAnsi="Wingdings" w:hint="default"/>
      </w:rPr>
    </w:lvl>
    <w:lvl w:ilvl="2" w:tplc="2E12DFF6" w:tentative="1">
      <w:start w:val="1"/>
      <w:numFmt w:val="bullet"/>
      <w:lvlText w:val=""/>
      <w:lvlJc w:val="left"/>
      <w:pPr>
        <w:tabs>
          <w:tab w:val="num" w:pos="2160"/>
        </w:tabs>
        <w:ind w:left="2160" w:hanging="360"/>
      </w:pPr>
      <w:rPr>
        <w:rFonts w:ascii="Wingdings" w:hAnsi="Wingdings" w:hint="default"/>
      </w:rPr>
    </w:lvl>
    <w:lvl w:ilvl="3" w:tplc="8480C90A" w:tentative="1">
      <w:start w:val="1"/>
      <w:numFmt w:val="bullet"/>
      <w:lvlText w:val=""/>
      <w:lvlJc w:val="left"/>
      <w:pPr>
        <w:tabs>
          <w:tab w:val="num" w:pos="2880"/>
        </w:tabs>
        <w:ind w:left="2880" w:hanging="360"/>
      </w:pPr>
      <w:rPr>
        <w:rFonts w:ascii="Wingdings" w:hAnsi="Wingdings" w:hint="default"/>
      </w:rPr>
    </w:lvl>
    <w:lvl w:ilvl="4" w:tplc="3A846D2A" w:tentative="1">
      <w:start w:val="1"/>
      <w:numFmt w:val="bullet"/>
      <w:lvlText w:val=""/>
      <w:lvlJc w:val="left"/>
      <w:pPr>
        <w:tabs>
          <w:tab w:val="num" w:pos="3600"/>
        </w:tabs>
        <w:ind w:left="3600" w:hanging="360"/>
      </w:pPr>
      <w:rPr>
        <w:rFonts w:ascii="Wingdings" w:hAnsi="Wingdings" w:hint="default"/>
      </w:rPr>
    </w:lvl>
    <w:lvl w:ilvl="5" w:tplc="54F6C7FA" w:tentative="1">
      <w:start w:val="1"/>
      <w:numFmt w:val="bullet"/>
      <w:lvlText w:val=""/>
      <w:lvlJc w:val="left"/>
      <w:pPr>
        <w:tabs>
          <w:tab w:val="num" w:pos="4320"/>
        </w:tabs>
        <w:ind w:left="4320" w:hanging="360"/>
      </w:pPr>
      <w:rPr>
        <w:rFonts w:ascii="Wingdings" w:hAnsi="Wingdings" w:hint="default"/>
      </w:rPr>
    </w:lvl>
    <w:lvl w:ilvl="6" w:tplc="546A026E" w:tentative="1">
      <w:start w:val="1"/>
      <w:numFmt w:val="bullet"/>
      <w:lvlText w:val=""/>
      <w:lvlJc w:val="left"/>
      <w:pPr>
        <w:tabs>
          <w:tab w:val="num" w:pos="5040"/>
        </w:tabs>
        <w:ind w:left="5040" w:hanging="360"/>
      </w:pPr>
      <w:rPr>
        <w:rFonts w:ascii="Wingdings" w:hAnsi="Wingdings" w:hint="default"/>
      </w:rPr>
    </w:lvl>
    <w:lvl w:ilvl="7" w:tplc="89E23C8C" w:tentative="1">
      <w:start w:val="1"/>
      <w:numFmt w:val="bullet"/>
      <w:lvlText w:val=""/>
      <w:lvlJc w:val="left"/>
      <w:pPr>
        <w:tabs>
          <w:tab w:val="num" w:pos="5760"/>
        </w:tabs>
        <w:ind w:left="5760" w:hanging="360"/>
      </w:pPr>
      <w:rPr>
        <w:rFonts w:ascii="Wingdings" w:hAnsi="Wingdings" w:hint="default"/>
      </w:rPr>
    </w:lvl>
    <w:lvl w:ilvl="8" w:tplc="53903A86" w:tentative="1">
      <w:start w:val="1"/>
      <w:numFmt w:val="bullet"/>
      <w:lvlText w:val=""/>
      <w:lvlJc w:val="left"/>
      <w:pPr>
        <w:tabs>
          <w:tab w:val="num" w:pos="6480"/>
        </w:tabs>
        <w:ind w:left="6480" w:hanging="360"/>
      </w:pPr>
      <w:rPr>
        <w:rFonts w:ascii="Wingdings" w:hAnsi="Wingdings" w:hint="default"/>
      </w:rPr>
    </w:lvl>
  </w:abstractNum>
  <w:abstractNum w:abstractNumId="6">
    <w:nsid w:val="2BF04376"/>
    <w:multiLevelType w:val="hybridMultilevel"/>
    <w:tmpl w:val="970E67C2"/>
    <w:lvl w:ilvl="0" w:tplc="32600C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4E351F"/>
    <w:multiLevelType w:val="hybridMultilevel"/>
    <w:tmpl w:val="03B232AE"/>
    <w:lvl w:ilvl="0" w:tplc="49ACC91E">
      <w:start w:val="1"/>
      <w:numFmt w:val="decimal"/>
      <w:lvlText w:val="（%1）"/>
      <w:lvlJc w:val="left"/>
      <w:pPr>
        <w:ind w:left="720" w:hanging="720"/>
      </w:pPr>
      <w:rPr>
        <w:rFonts w:eastAsiaTheme="minorEastAsia"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32E178B3"/>
    <w:multiLevelType w:val="singleLevel"/>
    <w:tmpl w:val="32E178B3"/>
    <w:lvl w:ilvl="0">
      <w:start w:val="1"/>
      <w:numFmt w:val="decimal"/>
      <w:lvlText w:val="%1."/>
      <w:lvlJc w:val="left"/>
      <w:pPr>
        <w:tabs>
          <w:tab w:val="left" w:pos="312"/>
        </w:tabs>
        <w:ind w:left="640" w:firstLine="0"/>
      </w:pPr>
    </w:lvl>
  </w:abstractNum>
  <w:abstractNum w:abstractNumId="9">
    <w:nsid w:val="3A550F72"/>
    <w:multiLevelType w:val="hybridMultilevel"/>
    <w:tmpl w:val="D1068126"/>
    <w:lvl w:ilvl="0" w:tplc="7846797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12189CC"/>
    <w:multiLevelType w:val="singleLevel"/>
    <w:tmpl w:val="412189CC"/>
    <w:lvl w:ilvl="0">
      <w:start w:val="1"/>
      <w:numFmt w:val="decimal"/>
      <w:lvlText w:val="%1."/>
      <w:lvlJc w:val="left"/>
      <w:pPr>
        <w:tabs>
          <w:tab w:val="left" w:pos="312"/>
        </w:tabs>
      </w:pPr>
    </w:lvl>
  </w:abstractNum>
  <w:abstractNum w:abstractNumId="11">
    <w:nsid w:val="423E17A6"/>
    <w:multiLevelType w:val="hybridMultilevel"/>
    <w:tmpl w:val="CF185DFA"/>
    <w:lvl w:ilvl="0" w:tplc="8D94E6B8">
      <w:start w:val="4"/>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2CB3833"/>
    <w:multiLevelType w:val="hybridMultilevel"/>
    <w:tmpl w:val="B4F6CB64"/>
    <w:lvl w:ilvl="0" w:tplc="957E6B32">
      <w:start w:val="1"/>
      <w:numFmt w:val="decimal"/>
      <w:lvlText w:val="（%1）"/>
      <w:lvlJc w:val="left"/>
      <w:pPr>
        <w:ind w:left="861" w:hanging="720"/>
      </w:pPr>
      <w:rPr>
        <w:rFonts w:hint="eastAsia"/>
      </w:rPr>
    </w:lvl>
    <w:lvl w:ilvl="1" w:tplc="04090019" w:tentative="1">
      <w:start w:val="1"/>
      <w:numFmt w:val="lowerLetter"/>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lowerLetter"/>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lowerLetter"/>
      <w:lvlText w:val="%8)"/>
      <w:lvlJc w:val="left"/>
      <w:pPr>
        <w:ind w:left="3981" w:hanging="480"/>
      </w:pPr>
    </w:lvl>
    <w:lvl w:ilvl="8" w:tplc="0409001B" w:tentative="1">
      <w:start w:val="1"/>
      <w:numFmt w:val="lowerRoman"/>
      <w:lvlText w:val="%9."/>
      <w:lvlJc w:val="right"/>
      <w:pPr>
        <w:ind w:left="4461" w:hanging="480"/>
      </w:pPr>
    </w:lvl>
  </w:abstractNum>
  <w:abstractNum w:abstractNumId="13">
    <w:nsid w:val="57C86586"/>
    <w:multiLevelType w:val="hybridMultilevel"/>
    <w:tmpl w:val="3F646CB4"/>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4">
    <w:nsid w:val="65677D16"/>
    <w:multiLevelType w:val="hybridMultilevel"/>
    <w:tmpl w:val="697ACB36"/>
    <w:lvl w:ilvl="0" w:tplc="18444DA6">
      <w:start w:val="2"/>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5">
    <w:nsid w:val="6B2FBA17"/>
    <w:multiLevelType w:val="singleLevel"/>
    <w:tmpl w:val="6B2FBA17"/>
    <w:lvl w:ilvl="0">
      <w:start w:val="1"/>
      <w:numFmt w:val="decimal"/>
      <w:lvlText w:val="%1."/>
      <w:lvlJc w:val="left"/>
      <w:pPr>
        <w:tabs>
          <w:tab w:val="left" w:pos="312"/>
        </w:tabs>
        <w:ind w:left="640" w:firstLine="0"/>
      </w:pPr>
    </w:lvl>
  </w:abstractNum>
  <w:abstractNum w:abstractNumId="16">
    <w:nsid w:val="6DB625E6"/>
    <w:multiLevelType w:val="hybridMultilevel"/>
    <w:tmpl w:val="95CE63D0"/>
    <w:lvl w:ilvl="0" w:tplc="0782415A">
      <w:start w:val="3"/>
      <w:numFmt w:val="decimal"/>
      <w:lvlText w:val="%1、"/>
      <w:lvlJc w:val="left"/>
      <w:pPr>
        <w:ind w:left="1138" w:hanging="495"/>
      </w:pPr>
      <w:rPr>
        <w:rFonts w:ascii="Times New Roman" w:eastAsia="仿宋_GB2312" w:hAnsi="Times New Roman" w:hint="default"/>
        <w:b/>
        <w:sz w:val="32"/>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7">
    <w:nsid w:val="74AC0EAF"/>
    <w:multiLevelType w:val="singleLevel"/>
    <w:tmpl w:val="C638EC3A"/>
    <w:lvl w:ilvl="0">
      <w:start w:val="1"/>
      <w:numFmt w:val="chineseCounting"/>
      <w:suff w:val="nothing"/>
      <w:lvlText w:val="%1、"/>
      <w:lvlJc w:val="left"/>
      <w:rPr>
        <w:rFonts w:ascii="黑体" w:eastAsia="黑体" w:hAnsi="黑体" w:cs="黑体" w:hint="eastAsia"/>
        <w:b w:val="0"/>
        <w:bCs w:val="0"/>
        <w:lang w:val="en-US"/>
      </w:rPr>
    </w:lvl>
  </w:abstractNum>
  <w:num w:numId="1">
    <w:abstractNumId w:val="0"/>
  </w:num>
  <w:num w:numId="2">
    <w:abstractNumId w:val="17"/>
  </w:num>
  <w:num w:numId="3">
    <w:abstractNumId w:val="10"/>
  </w:num>
  <w:num w:numId="4">
    <w:abstractNumId w:val="8"/>
  </w:num>
  <w:num w:numId="5">
    <w:abstractNumId w:val="15"/>
  </w:num>
  <w:num w:numId="6">
    <w:abstractNumId w:val="3"/>
  </w:num>
  <w:num w:numId="7">
    <w:abstractNumId w:val="4"/>
  </w:num>
  <w:num w:numId="8">
    <w:abstractNumId w:val="5"/>
  </w:num>
  <w:num w:numId="9">
    <w:abstractNumId w:val="12"/>
  </w:num>
  <w:num w:numId="10">
    <w:abstractNumId w:val="1"/>
  </w:num>
  <w:num w:numId="11">
    <w:abstractNumId w:val="6"/>
  </w:num>
  <w:num w:numId="12">
    <w:abstractNumId w:val="13"/>
  </w:num>
  <w:num w:numId="13">
    <w:abstractNumId w:val="9"/>
  </w:num>
  <w:num w:numId="14">
    <w:abstractNumId w:val="2"/>
  </w:num>
  <w:num w:numId="15">
    <w:abstractNumId w:val="11"/>
  </w:num>
  <w:num w:numId="16">
    <w:abstractNumId w:val="1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BE7C5B"/>
    <w:rsid w:val="00003CDD"/>
    <w:rsid w:val="00004C38"/>
    <w:rsid w:val="00020B18"/>
    <w:rsid w:val="000210FE"/>
    <w:rsid w:val="00021B9F"/>
    <w:rsid w:val="0002367B"/>
    <w:rsid w:val="00037C0E"/>
    <w:rsid w:val="000446B0"/>
    <w:rsid w:val="00045832"/>
    <w:rsid w:val="00051DFE"/>
    <w:rsid w:val="00056CDA"/>
    <w:rsid w:val="00056E76"/>
    <w:rsid w:val="000624D8"/>
    <w:rsid w:val="000637D5"/>
    <w:rsid w:val="000741BA"/>
    <w:rsid w:val="000757FC"/>
    <w:rsid w:val="00082C48"/>
    <w:rsid w:val="00083E35"/>
    <w:rsid w:val="00087C2F"/>
    <w:rsid w:val="000904F1"/>
    <w:rsid w:val="000944F4"/>
    <w:rsid w:val="00095777"/>
    <w:rsid w:val="000A11A3"/>
    <w:rsid w:val="000A5908"/>
    <w:rsid w:val="000A76B4"/>
    <w:rsid w:val="000B0074"/>
    <w:rsid w:val="000B04DE"/>
    <w:rsid w:val="000B2642"/>
    <w:rsid w:val="000B62D6"/>
    <w:rsid w:val="000C2122"/>
    <w:rsid w:val="000D0491"/>
    <w:rsid w:val="000D23D9"/>
    <w:rsid w:val="000E094F"/>
    <w:rsid w:val="000E0A65"/>
    <w:rsid w:val="000E1374"/>
    <w:rsid w:val="000E3A3A"/>
    <w:rsid w:val="000F3542"/>
    <w:rsid w:val="000F4A11"/>
    <w:rsid w:val="00106808"/>
    <w:rsid w:val="00110A36"/>
    <w:rsid w:val="00121655"/>
    <w:rsid w:val="00122077"/>
    <w:rsid w:val="001224FE"/>
    <w:rsid w:val="00131E46"/>
    <w:rsid w:val="0014105D"/>
    <w:rsid w:val="00153562"/>
    <w:rsid w:val="001543A8"/>
    <w:rsid w:val="00157500"/>
    <w:rsid w:val="001676C9"/>
    <w:rsid w:val="00170DA0"/>
    <w:rsid w:val="00170F70"/>
    <w:rsid w:val="00171D0C"/>
    <w:rsid w:val="00172F11"/>
    <w:rsid w:val="001742FF"/>
    <w:rsid w:val="00183164"/>
    <w:rsid w:val="00183969"/>
    <w:rsid w:val="00187A0E"/>
    <w:rsid w:val="00187AD7"/>
    <w:rsid w:val="00195502"/>
    <w:rsid w:val="001A456F"/>
    <w:rsid w:val="001A6A71"/>
    <w:rsid w:val="001A7B71"/>
    <w:rsid w:val="001B170A"/>
    <w:rsid w:val="001B3DCD"/>
    <w:rsid w:val="001C5158"/>
    <w:rsid w:val="001C5F78"/>
    <w:rsid w:val="001D3495"/>
    <w:rsid w:val="001D3BCE"/>
    <w:rsid w:val="001D6B34"/>
    <w:rsid w:val="001E78E3"/>
    <w:rsid w:val="00205388"/>
    <w:rsid w:val="0020679F"/>
    <w:rsid w:val="00215356"/>
    <w:rsid w:val="0022711A"/>
    <w:rsid w:val="00231490"/>
    <w:rsid w:val="002345E3"/>
    <w:rsid w:val="00236690"/>
    <w:rsid w:val="00236BA1"/>
    <w:rsid w:val="0024086D"/>
    <w:rsid w:val="00244C11"/>
    <w:rsid w:val="00247D5C"/>
    <w:rsid w:val="00255A36"/>
    <w:rsid w:val="002601A9"/>
    <w:rsid w:val="0027357F"/>
    <w:rsid w:val="00277C60"/>
    <w:rsid w:val="00281441"/>
    <w:rsid w:val="00281AF4"/>
    <w:rsid w:val="0028524D"/>
    <w:rsid w:val="00293F0E"/>
    <w:rsid w:val="002965AC"/>
    <w:rsid w:val="002A3CD8"/>
    <w:rsid w:val="002A3D59"/>
    <w:rsid w:val="002A735A"/>
    <w:rsid w:val="002A766C"/>
    <w:rsid w:val="002C16C8"/>
    <w:rsid w:val="002D5A09"/>
    <w:rsid w:val="002D7F19"/>
    <w:rsid w:val="002E3EE0"/>
    <w:rsid w:val="002E463F"/>
    <w:rsid w:val="002E4A62"/>
    <w:rsid w:val="00300461"/>
    <w:rsid w:val="003179C1"/>
    <w:rsid w:val="003316AD"/>
    <w:rsid w:val="00337F24"/>
    <w:rsid w:val="00340BDF"/>
    <w:rsid w:val="00343A21"/>
    <w:rsid w:val="003446AB"/>
    <w:rsid w:val="00346FA8"/>
    <w:rsid w:val="003505F1"/>
    <w:rsid w:val="0035447F"/>
    <w:rsid w:val="00357791"/>
    <w:rsid w:val="003608CC"/>
    <w:rsid w:val="00366417"/>
    <w:rsid w:val="00386EBC"/>
    <w:rsid w:val="00396748"/>
    <w:rsid w:val="003A124D"/>
    <w:rsid w:val="003A1399"/>
    <w:rsid w:val="003A3B8D"/>
    <w:rsid w:val="003B0B07"/>
    <w:rsid w:val="003B2433"/>
    <w:rsid w:val="003B2FD1"/>
    <w:rsid w:val="003B3A52"/>
    <w:rsid w:val="003D4FA2"/>
    <w:rsid w:val="003D6990"/>
    <w:rsid w:val="003E03DA"/>
    <w:rsid w:val="003E2F49"/>
    <w:rsid w:val="003E44FA"/>
    <w:rsid w:val="003F0946"/>
    <w:rsid w:val="003F120D"/>
    <w:rsid w:val="003F3562"/>
    <w:rsid w:val="003F3F1B"/>
    <w:rsid w:val="003F463C"/>
    <w:rsid w:val="0040232B"/>
    <w:rsid w:val="00412C66"/>
    <w:rsid w:val="00422B63"/>
    <w:rsid w:val="00423B98"/>
    <w:rsid w:val="00425422"/>
    <w:rsid w:val="00436A27"/>
    <w:rsid w:val="00446547"/>
    <w:rsid w:val="00446FCD"/>
    <w:rsid w:val="00447642"/>
    <w:rsid w:val="004516AA"/>
    <w:rsid w:val="004561EE"/>
    <w:rsid w:val="004621D3"/>
    <w:rsid w:val="00467513"/>
    <w:rsid w:val="00467C1A"/>
    <w:rsid w:val="004707AC"/>
    <w:rsid w:val="00473CBA"/>
    <w:rsid w:val="00475653"/>
    <w:rsid w:val="004B0355"/>
    <w:rsid w:val="004B1490"/>
    <w:rsid w:val="004C75CD"/>
    <w:rsid w:val="004D53E8"/>
    <w:rsid w:val="004E562B"/>
    <w:rsid w:val="004E5C1E"/>
    <w:rsid w:val="004E7CC3"/>
    <w:rsid w:val="004F6D65"/>
    <w:rsid w:val="004F6E94"/>
    <w:rsid w:val="00505279"/>
    <w:rsid w:val="00505F0A"/>
    <w:rsid w:val="00511FF9"/>
    <w:rsid w:val="00517AB2"/>
    <w:rsid w:val="005210FB"/>
    <w:rsid w:val="00531115"/>
    <w:rsid w:val="005331EA"/>
    <w:rsid w:val="00533CBE"/>
    <w:rsid w:val="00537D20"/>
    <w:rsid w:val="00543478"/>
    <w:rsid w:val="00543FAA"/>
    <w:rsid w:val="00545BF8"/>
    <w:rsid w:val="00551539"/>
    <w:rsid w:val="00557BA2"/>
    <w:rsid w:val="00563E0C"/>
    <w:rsid w:val="00566998"/>
    <w:rsid w:val="00570AB5"/>
    <w:rsid w:val="00572941"/>
    <w:rsid w:val="005738BE"/>
    <w:rsid w:val="00574382"/>
    <w:rsid w:val="005749DD"/>
    <w:rsid w:val="0058651D"/>
    <w:rsid w:val="00593E60"/>
    <w:rsid w:val="00596756"/>
    <w:rsid w:val="005B1619"/>
    <w:rsid w:val="005B4E48"/>
    <w:rsid w:val="005C0F90"/>
    <w:rsid w:val="005C687B"/>
    <w:rsid w:val="005D3F34"/>
    <w:rsid w:val="005D5C01"/>
    <w:rsid w:val="005D6769"/>
    <w:rsid w:val="005E08B6"/>
    <w:rsid w:val="005E440F"/>
    <w:rsid w:val="005E70E6"/>
    <w:rsid w:val="005F04F5"/>
    <w:rsid w:val="005F32D9"/>
    <w:rsid w:val="005F3721"/>
    <w:rsid w:val="005F55F1"/>
    <w:rsid w:val="005F5731"/>
    <w:rsid w:val="00605F85"/>
    <w:rsid w:val="00610706"/>
    <w:rsid w:val="006117F9"/>
    <w:rsid w:val="006233CB"/>
    <w:rsid w:val="006259FB"/>
    <w:rsid w:val="00633976"/>
    <w:rsid w:val="0064045C"/>
    <w:rsid w:val="00644CF6"/>
    <w:rsid w:val="0065094F"/>
    <w:rsid w:val="00652BB8"/>
    <w:rsid w:val="0066124A"/>
    <w:rsid w:val="00662F7B"/>
    <w:rsid w:val="006635A2"/>
    <w:rsid w:val="00687343"/>
    <w:rsid w:val="006944D7"/>
    <w:rsid w:val="006A107B"/>
    <w:rsid w:val="006A38CA"/>
    <w:rsid w:val="006A44D6"/>
    <w:rsid w:val="006B6BF8"/>
    <w:rsid w:val="006C0614"/>
    <w:rsid w:val="006C1CC7"/>
    <w:rsid w:val="006C425A"/>
    <w:rsid w:val="006C7E92"/>
    <w:rsid w:val="006D54ED"/>
    <w:rsid w:val="006D7F5C"/>
    <w:rsid w:val="006E22EB"/>
    <w:rsid w:val="006F207C"/>
    <w:rsid w:val="006F491B"/>
    <w:rsid w:val="0071151F"/>
    <w:rsid w:val="00721F14"/>
    <w:rsid w:val="00723DA8"/>
    <w:rsid w:val="0072475C"/>
    <w:rsid w:val="00731249"/>
    <w:rsid w:val="007312BA"/>
    <w:rsid w:val="00742F63"/>
    <w:rsid w:val="0074533D"/>
    <w:rsid w:val="00747803"/>
    <w:rsid w:val="00752251"/>
    <w:rsid w:val="0076388D"/>
    <w:rsid w:val="007643AC"/>
    <w:rsid w:val="00766E7F"/>
    <w:rsid w:val="00767709"/>
    <w:rsid w:val="00777AA9"/>
    <w:rsid w:val="007810B7"/>
    <w:rsid w:val="0078604E"/>
    <w:rsid w:val="0079574E"/>
    <w:rsid w:val="007964FE"/>
    <w:rsid w:val="007A0C01"/>
    <w:rsid w:val="007A5C57"/>
    <w:rsid w:val="007A6B91"/>
    <w:rsid w:val="007B65A8"/>
    <w:rsid w:val="007C4AEA"/>
    <w:rsid w:val="007E0575"/>
    <w:rsid w:val="007E081C"/>
    <w:rsid w:val="007F0AD4"/>
    <w:rsid w:val="007F7847"/>
    <w:rsid w:val="00803181"/>
    <w:rsid w:val="0080492C"/>
    <w:rsid w:val="008074ED"/>
    <w:rsid w:val="008132E4"/>
    <w:rsid w:val="00815F39"/>
    <w:rsid w:val="00821500"/>
    <w:rsid w:val="008251B1"/>
    <w:rsid w:val="008333F5"/>
    <w:rsid w:val="008422F0"/>
    <w:rsid w:val="00860186"/>
    <w:rsid w:val="0086399F"/>
    <w:rsid w:val="00870291"/>
    <w:rsid w:val="0087297E"/>
    <w:rsid w:val="00886BA1"/>
    <w:rsid w:val="008B09A2"/>
    <w:rsid w:val="008B45FA"/>
    <w:rsid w:val="008B66E9"/>
    <w:rsid w:val="008C1A5D"/>
    <w:rsid w:val="008C3E8F"/>
    <w:rsid w:val="008C71D5"/>
    <w:rsid w:val="008D0E0E"/>
    <w:rsid w:val="008D49BB"/>
    <w:rsid w:val="008E417F"/>
    <w:rsid w:val="008E6E28"/>
    <w:rsid w:val="008E7E0C"/>
    <w:rsid w:val="008F4A27"/>
    <w:rsid w:val="008F4CFC"/>
    <w:rsid w:val="008F7B17"/>
    <w:rsid w:val="00900824"/>
    <w:rsid w:val="0090322D"/>
    <w:rsid w:val="009032E1"/>
    <w:rsid w:val="00911E59"/>
    <w:rsid w:val="00912C3E"/>
    <w:rsid w:val="00913A69"/>
    <w:rsid w:val="009422C7"/>
    <w:rsid w:val="009427BB"/>
    <w:rsid w:val="00945C6B"/>
    <w:rsid w:val="00946D81"/>
    <w:rsid w:val="009519AF"/>
    <w:rsid w:val="0095406C"/>
    <w:rsid w:val="00956CB0"/>
    <w:rsid w:val="00962371"/>
    <w:rsid w:val="009646AB"/>
    <w:rsid w:val="00971CD5"/>
    <w:rsid w:val="00973FB3"/>
    <w:rsid w:val="00981036"/>
    <w:rsid w:val="00991FEC"/>
    <w:rsid w:val="009A00DB"/>
    <w:rsid w:val="009B0FF4"/>
    <w:rsid w:val="009B1B61"/>
    <w:rsid w:val="009B3B2B"/>
    <w:rsid w:val="009B47FD"/>
    <w:rsid w:val="009C059C"/>
    <w:rsid w:val="009C3900"/>
    <w:rsid w:val="009D28E4"/>
    <w:rsid w:val="009E3DE5"/>
    <w:rsid w:val="009E6524"/>
    <w:rsid w:val="009F0E48"/>
    <w:rsid w:val="00A06733"/>
    <w:rsid w:val="00A20F88"/>
    <w:rsid w:val="00A22602"/>
    <w:rsid w:val="00A24667"/>
    <w:rsid w:val="00A2526D"/>
    <w:rsid w:val="00A334C8"/>
    <w:rsid w:val="00A33D48"/>
    <w:rsid w:val="00A4232E"/>
    <w:rsid w:val="00A54F9C"/>
    <w:rsid w:val="00A80685"/>
    <w:rsid w:val="00A85968"/>
    <w:rsid w:val="00A86975"/>
    <w:rsid w:val="00A910B6"/>
    <w:rsid w:val="00A9129F"/>
    <w:rsid w:val="00A93894"/>
    <w:rsid w:val="00A93FE9"/>
    <w:rsid w:val="00AA5ACF"/>
    <w:rsid w:val="00AB060E"/>
    <w:rsid w:val="00AC45B5"/>
    <w:rsid w:val="00AD2BBD"/>
    <w:rsid w:val="00AE28DD"/>
    <w:rsid w:val="00AE7095"/>
    <w:rsid w:val="00AF09EA"/>
    <w:rsid w:val="00AF3D4C"/>
    <w:rsid w:val="00AF6639"/>
    <w:rsid w:val="00B00977"/>
    <w:rsid w:val="00B03D6C"/>
    <w:rsid w:val="00B05876"/>
    <w:rsid w:val="00B17E72"/>
    <w:rsid w:val="00B2231B"/>
    <w:rsid w:val="00B335E9"/>
    <w:rsid w:val="00B35242"/>
    <w:rsid w:val="00B43AD1"/>
    <w:rsid w:val="00B45169"/>
    <w:rsid w:val="00B61D49"/>
    <w:rsid w:val="00B6257E"/>
    <w:rsid w:val="00B6500F"/>
    <w:rsid w:val="00B66743"/>
    <w:rsid w:val="00B70A62"/>
    <w:rsid w:val="00B72601"/>
    <w:rsid w:val="00B77E33"/>
    <w:rsid w:val="00B81D62"/>
    <w:rsid w:val="00B82FF1"/>
    <w:rsid w:val="00B84D1A"/>
    <w:rsid w:val="00B91AB3"/>
    <w:rsid w:val="00B91B7D"/>
    <w:rsid w:val="00BA0481"/>
    <w:rsid w:val="00BB0A43"/>
    <w:rsid w:val="00BB0CD1"/>
    <w:rsid w:val="00BB1D18"/>
    <w:rsid w:val="00BB1D2F"/>
    <w:rsid w:val="00BB29AC"/>
    <w:rsid w:val="00BB6F2D"/>
    <w:rsid w:val="00BD1F15"/>
    <w:rsid w:val="00BD4EDD"/>
    <w:rsid w:val="00BE115A"/>
    <w:rsid w:val="00BF189E"/>
    <w:rsid w:val="00BF4A34"/>
    <w:rsid w:val="00C025E8"/>
    <w:rsid w:val="00C0720E"/>
    <w:rsid w:val="00C24728"/>
    <w:rsid w:val="00C36DB5"/>
    <w:rsid w:val="00C44950"/>
    <w:rsid w:val="00C56526"/>
    <w:rsid w:val="00C573C0"/>
    <w:rsid w:val="00C72ACD"/>
    <w:rsid w:val="00C76019"/>
    <w:rsid w:val="00C81CA8"/>
    <w:rsid w:val="00C84E81"/>
    <w:rsid w:val="00C97ADF"/>
    <w:rsid w:val="00CA0E6B"/>
    <w:rsid w:val="00CA1D6A"/>
    <w:rsid w:val="00CB19EB"/>
    <w:rsid w:val="00CB69F8"/>
    <w:rsid w:val="00CC6225"/>
    <w:rsid w:val="00CC6D7A"/>
    <w:rsid w:val="00CD3214"/>
    <w:rsid w:val="00CD7402"/>
    <w:rsid w:val="00CE121C"/>
    <w:rsid w:val="00CE238D"/>
    <w:rsid w:val="00CE26DC"/>
    <w:rsid w:val="00CF5514"/>
    <w:rsid w:val="00D2418A"/>
    <w:rsid w:val="00D25702"/>
    <w:rsid w:val="00D33036"/>
    <w:rsid w:val="00D333E4"/>
    <w:rsid w:val="00D41BC3"/>
    <w:rsid w:val="00D47ABA"/>
    <w:rsid w:val="00D5358A"/>
    <w:rsid w:val="00D66731"/>
    <w:rsid w:val="00D711BD"/>
    <w:rsid w:val="00D71DBF"/>
    <w:rsid w:val="00D81A30"/>
    <w:rsid w:val="00D942A3"/>
    <w:rsid w:val="00DA2CD1"/>
    <w:rsid w:val="00DA4D99"/>
    <w:rsid w:val="00DA6788"/>
    <w:rsid w:val="00DA7C8B"/>
    <w:rsid w:val="00DC17D2"/>
    <w:rsid w:val="00DC181F"/>
    <w:rsid w:val="00DC68A0"/>
    <w:rsid w:val="00DE05A0"/>
    <w:rsid w:val="00DE5701"/>
    <w:rsid w:val="00DE6E89"/>
    <w:rsid w:val="00DF089F"/>
    <w:rsid w:val="00DF3190"/>
    <w:rsid w:val="00DF47D1"/>
    <w:rsid w:val="00E04E83"/>
    <w:rsid w:val="00E068E5"/>
    <w:rsid w:val="00E10452"/>
    <w:rsid w:val="00E132BD"/>
    <w:rsid w:val="00E13C03"/>
    <w:rsid w:val="00E14863"/>
    <w:rsid w:val="00E215DC"/>
    <w:rsid w:val="00E220DA"/>
    <w:rsid w:val="00E36EE1"/>
    <w:rsid w:val="00E37E05"/>
    <w:rsid w:val="00E42193"/>
    <w:rsid w:val="00E51E0F"/>
    <w:rsid w:val="00E53733"/>
    <w:rsid w:val="00E541E7"/>
    <w:rsid w:val="00E54F0C"/>
    <w:rsid w:val="00E557B4"/>
    <w:rsid w:val="00E57D58"/>
    <w:rsid w:val="00E73417"/>
    <w:rsid w:val="00E7777B"/>
    <w:rsid w:val="00E83F70"/>
    <w:rsid w:val="00E8420E"/>
    <w:rsid w:val="00E93D2B"/>
    <w:rsid w:val="00EA0DFF"/>
    <w:rsid w:val="00EA151B"/>
    <w:rsid w:val="00EA204D"/>
    <w:rsid w:val="00EA31A7"/>
    <w:rsid w:val="00EB0D34"/>
    <w:rsid w:val="00EB50D4"/>
    <w:rsid w:val="00EB60EF"/>
    <w:rsid w:val="00EC2BDD"/>
    <w:rsid w:val="00EC6B4B"/>
    <w:rsid w:val="00ED13E0"/>
    <w:rsid w:val="00EE1CD2"/>
    <w:rsid w:val="00EE50B2"/>
    <w:rsid w:val="00EF3A75"/>
    <w:rsid w:val="00F00A08"/>
    <w:rsid w:val="00F01021"/>
    <w:rsid w:val="00F10490"/>
    <w:rsid w:val="00F1243E"/>
    <w:rsid w:val="00F2351C"/>
    <w:rsid w:val="00F615D8"/>
    <w:rsid w:val="00F6543E"/>
    <w:rsid w:val="00F70E9F"/>
    <w:rsid w:val="00F766BA"/>
    <w:rsid w:val="00F76D85"/>
    <w:rsid w:val="00F80A39"/>
    <w:rsid w:val="00F913A0"/>
    <w:rsid w:val="00F9515E"/>
    <w:rsid w:val="00FA187F"/>
    <w:rsid w:val="00FA536E"/>
    <w:rsid w:val="00FA770D"/>
    <w:rsid w:val="00FB16DC"/>
    <w:rsid w:val="00FC6B90"/>
    <w:rsid w:val="00FC6C54"/>
    <w:rsid w:val="00FD5DB9"/>
    <w:rsid w:val="00FE4D57"/>
    <w:rsid w:val="024853D4"/>
    <w:rsid w:val="06793975"/>
    <w:rsid w:val="08685AA0"/>
    <w:rsid w:val="0B550297"/>
    <w:rsid w:val="0FBE7C5B"/>
    <w:rsid w:val="112D6B48"/>
    <w:rsid w:val="13F00D60"/>
    <w:rsid w:val="147029F7"/>
    <w:rsid w:val="16600387"/>
    <w:rsid w:val="2C7A1812"/>
    <w:rsid w:val="2F65488C"/>
    <w:rsid w:val="38054F5A"/>
    <w:rsid w:val="396D2962"/>
    <w:rsid w:val="3D6E3F29"/>
    <w:rsid w:val="421E55D7"/>
    <w:rsid w:val="45560137"/>
    <w:rsid w:val="45923D42"/>
    <w:rsid w:val="47D31EAC"/>
    <w:rsid w:val="4DDC3C71"/>
    <w:rsid w:val="4DED58E1"/>
    <w:rsid w:val="4E6C575C"/>
    <w:rsid w:val="4F097301"/>
    <w:rsid w:val="511E25EF"/>
    <w:rsid w:val="53371EB4"/>
    <w:rsid w:val="53617DE9"/>
    <w:rsid w:val="54AD340C"/>
    <w:rsid w:val="55E7328A"/>
    <w:rsid w:val="5C3034F7"/>
    <w:rsid w:val="5DFB5E6D"/>
    <w:rsid w:val="5E5C2CE7"/>
    <w:rsid w:val="636A12E1"/>
    <w:rsid w:val="644C4713"/>
    <w:rsid w:val="66C0493C"/>
    <w:rsid w:val="682428A6"/>
    <w:rsid w:val="6E277EE8"/>
    <w:rsid w:val="6E5C73F3"/>
    <w:rsid w:val="6F430A27"/>
    <w:rsid w:val="72A447F6"/>
    <w:rsid w:val="73E2408C"/>
    <w:rsid w:val="7A407D51"/>
    <w:rsid w:val="7D52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6EC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BA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6BA1"/>
    <w:pPr>
      <w:tabs>
        <w:tab w:val="center" w:pos="4153"/>
        <w:tab w:val="right" w:pos="8306"/>
      </w:tabs>
      <w:snapToGrid w:val="0"/>
      <w:jc w:val="left"/>
    </w:pPr>
    <w:rPr>
      <w:sz w:val="18"/>
    </w:rPr>
  </w:style>
  <w:style w:type="paragraph" w:styleId="a4">
    <w:name w:val="header"/>
    <w:basedOn w:val="a"/>
    <w:qFormat/>
    <w:rsid w:val="00886BA1"/>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886B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110A36"/>
    <w:pPr>
      <w:ind w:firstLineChars="200" w:firstLine="420"/>
    </w:pPr>
  </w:style>
  <w:style w:type="paragraph" w:styleId="a7">
    <w:name w:val="Balloon Text"/>
    <w:basedOn w:val="a"/>
    <w:link w:val="Char"/>
    <w:rsid w:val="00C24728"/>
    <w:rPr>
      <w:sz w:val="18"/>
      <w:szCs w:val="18"/>
    </w:rPr>
  </w:style>
  <w:style w:type="character" w:customStyle="1" w:styleId="Char">
    <w:name w:val="批注框文本 Char"/>
    <w:basedOn w:val="a0"/>
    <w:link w:val="a7"/>
    <w:rsid w:val="00C24728"/>
    <w:rPr>
      <w:rFonts w:ascii="Calibri" w:hAnsi="Calibri"/>
      <w:kern w:val="2"/>
      <w:sz w:val="18"/>
      <w:szCs w:val="18"/>
    </w:rPr>
  </w:style>
  <w:style w:type="paragraph" w:styleId="a8">
    <w:name w:val="No Spacing"/>
    <w:link w:val="Char0"/>
    <w:uiPriority w:val="1"/>
    <w:qFormat/>
    <w:rsid w:val="008F4CFC"/>
    <w:pPr>
      <w:widowControl w:val="0"/>
      <w:jc w:val="both"/>
    </w:pPr>
    <w:rPr>
      <w:rFonts w:ascii="Calibri" w:hAnsi="Calibri"/>
      <w:kern w:val="2"/>
      <w:sz w:val="21"/>
      <w:szCs w:val="22"/>
    </w:rPr>
  </w:style>
  <w:style w:type="character" w:customStyle="1" w:styleId="Char0">
    <w:name w:val="无间隔 Char"/>
    <w:link w:val="a8"/>
    <w:uiPriority w:val="1"/>
    <w:rsid w:val="008F4CFC"/>
    <w:rPr>
      <w:rFonts w:ascii="Calibri" w:hAnsi="Calibri"/>
      <w:kern w:val="2"/>
      <w:sz w:val="21"/>
      <w:szCs w:val="22"/>
    </w:rPr>
  </w:style>
  <w:style w:type="paragraph" w:customStyle="1" w:styleId="yiv7830825763msonormal">
    <w:name w:val="yiv7830825763msonormal"/>
    <w:basedOn w:val="a"/>
    <w:rsid w:val="008F4CF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5966">
      <w:bodyDiv w:val="1"/>
      <w:marLeft w:val="0"/>
      <w:marRight w:val="0"/>
      <w:marTop w:val="0"/>
      <w:marBottom w:val="0"/>
      <w:divBdr>
        <w:top w:val="none" w:sz="0" w:space="0" w:color="auto"/>
        <w:left w:val="none" w:sz="0" w:space="0" w:color="auto"/>
        <w:bottom w:val="none" w:sz="0" w:space="0" w:color="auto"/>
        <w:right w:val="none" w:sz="0" w:space="0" w:color="auto"/>
      </w:divBdr>
    </w:div>
    <w:div w:id="1105270438">
      <w:bodyDiv w:val="1"/>
      <w:marLeft w:val="0"/>
      <w:marRight w:val="0"/>
      <w:marTop w:val="0"/>
      <w:marBottom w:val="0"/>
      <w:divBdr>
        <w:top w:val="none" w:sz="0" w:space="0" w:color="auto"/>
        <w:left w:val="none" w:sz="0" w:space="0" w:color="auto"/>
        <w:bottom w:val="none" w:sz="0" w:space="0" w:color="auto"/>
        <w:right w:val="none" w:sz="0" w:space="0" w:color="auto"/>
      </w:divBdr>
    </w:div>
    <w:div w:id="1231647319">
      <w:bodyDiv w:val="1"/>
      <w:marLeft w:val="0"/>
      <w:marRight w:val="0"/>
      <w:marTop w:val="0"/>
      <w:marBottom w:val="0"/>
      <w:divBdr>
        <w:top w:val="none" w:sz="0" w:space="0" w:color="auto"/>
        <w:left w:val="none" w:sz="0" w:space="0" w:color="auto"/>
        <w:bottom w:val="none" w:sz="0" w:space="0" w:color="auto"/>
        <w:right w:val="none" w:sz="0" w:space="0" w:color="auto"/>
      </w:divBdr>
    </w:div>
    <w:div w:id="1561398764">
      <w:bodyDiv w:val="1"/>
      <w:marLeft w:val="0"/>
      <w:marRight w:val="0"/>
      <w:marTop w:val="0"/>
      <w:marBottom w:val="0"/>
      <w:divBdr>
        <w:top w:val="none" w:sz="0" w:space="0" w:color="auto"/>
        <w:left w:val="none" w:sz="0" w:space="0" w:color="auto"/>
        <w:bottom w:val="none" w:sz="0" w:space="0" w:color="auto"/>
        <w:right w:val="none" w:sz="0" w:space="0" w:color="auto"/>
      </w:divBdr>
    </w:div>
    <w:div w:id="1826126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597f7d-00b8-499e-a68f-587765a9bb70}"/>
        <w:category>
          <w:name w:val="常规"/>
          <w:gallery w:val="placeholder"/>
        </w:category>
        <w:types>
          <w:type w:val="bbPlcHdr"/>
        </w:types>
        <w:behaviors>
          <w:behavior w:val="content"/>
        </w:behaviors>
        <w:guid w:val="{8F597F7D-00B8-499E-A68F-587765A9BB70}"/>
      </w:docPartPr>
      <w:docPartBody>
        <w:p w:rsidR="00E87761" w:rsidRDefault="008B726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2"/>
  </w:compat>
  <w:rsids>
    <w:rsidRoot w:val="00E87761"/>
    <w:rsid w:val="00072B7C"/>
    <w:rsid w:val="00130A9E"/>
    <w:rsid w:val="00345CD8"/>
    <w:rsid w:val="0035091A"/>
    <w:rsid w:val="00376A6F"/>
    <w:rsid w:val="00485EEE"/>
    <w:rsid w:val="006561E8"/>
    <w:rsid w:val="00723A7F"/>
    <w:rsid w:val="007C6836"/>
    <w:rsid w:val="007E444A"/>
    <w:rsid w:val="008B7263"/>
    <w:rsid w:val="009E3465"/>
    <w:rsid w:val="00A47591"/>
    <w:rsid w:val="00B07A74"/>
    <w:rsid w:val="00C15088"/>
    <w:rsid w:val="00C656B0"/>
    <w:rsid w:val="00DA7C42"/>
    <w:rsid w:val="00E87761"/>
    <w:rsid w:val="00EE2922"/>
    <w:rsid w:val="00FA5B6F"/>
    <w:rsid w:val="00FC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54433-2464-41F5-B64F-EAEE60ED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14</Pages>
  <Words>1382</Words>
  <Characters>7884</Characters>
  <Application>Microsoft Office Word</Application>
  <DocSecurity>0</DocSecurity>
  <Lines>65</Lines>
  <Paragraphs>18</Paragraphs>
  <ScaleCrop>false</ScaleCrop>
  <Company>PKUPH</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帐户</cp:lastModifiedBy>
  <cp:revision>48</cp:revision>
  <cp:lastPrinted>2021-03-14T02:49:00Z</cp:lastPrinted>
  <dcterms:created xsi:type="dcterms:W3CDTF">2020-05-07T13:41:00Z</dcterms:created>
  <dcterms:modified xsi:type="dcterms:W3CDTF">2021-03-14T16:14:00Z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