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7C954" w14:textId="5F849E22" w:rsidR="008717E9" w:rsidRPr="009E127C" w:rsidRDefault="009E127C" w:rsidP="00A22659">
      <w:pPr>
        <w:adjustRightInd w:val="0"/>
        <w:snapToGrid w:val="0"/>
        <w:spacing w:afterLines="50" w:after="156" w:line="440" w:lineRule="exact"/>
        <w:ind w:firstLineChars="200" w:firstLine="651"/>
        <w:jc w:val="both"/>
        <w:rPr>
          <w:b/>
          <w:color w:val="0D0D0D"/>
          <w:spacing w:val="2"/>
          <w:sz w:val="32"/>
        </w:rPr>
      </w:pPr>
      <w:r w:rsidRPr="009E127C">
        <w:rPr>
          <w:rFonts w:hint="eastAsia"/>
          <w:b/>
          <w:color w:val="0D0D0D"/>
          <w:spacing w:val="2"/>
          <w:sz w:val="32"/>
        </w:rPr>
        <w:t>高等教育科学研究优秀成果奖（科学技术）进步奖公示</w:t>
      </w:r>
    </w:p>
    <w:p w14:paraId="69A434F0" w14:textId="0F5A5EF3" w:rsidR="00BC1710" w:rsidRPr="006267D3" w:rsidRDefault="00BC1710" w:rsidP="00A22659">
      <w:pPr>
        <w:adjustRightInd w:val="0"/>
        <w:snapToGrid w:val="0"/>
        <w:spacing w:afterLines="50" w:after="156" w:line="440" w:lineRule="exact"/>
        <w:jc w:val="both"/>
        <w:rPr>
          <w:rFonts w:cs="Times New Roman"/>
          <w:color w:val="0D0D0D"/>
          <w:spacing w:val="2"/>
          <w:sz w:val="28"/>
        </w:rPr>
      </w:pPr>
      <w:r w:rsidRPr="009E127C">
        <w:rPr>
          <w:b/>
          <w:color w:val="0D0D0D"/>
          <w:spacing w:val="2"/>
          <w:sz w:val="28"/>
        </w:rPr>
        <w:t>1.</w:t>
      </w:r>
      <w:r w:rsidRPr="009E127C">
        <w:rPr>
          <w:rFonts w:hint="eastAsia"/>
          <w:b/>
          <w:color w:val="0D0D0D"/>
          <w:spacing w:val="2"/>
          <w:sz w:val="28"/>
        </w:rPr>
        <w:t>推荐奖种：</w:t>
      </w:r>
      <w:r w:rsidR="00F4256E" w:rsidRPr="006267D3">
        <w:rPr>
          <w:rFonts w:hint="eastAsia"/>
          <w:color w:val="0D0D0D"/>
          <w:spacing w:val="2"/>
          <w:sz w:val="28"/>
        </w:rPr>
        <w:t>高等学校科学研究成果</w:t>
      </w:r>
      <w:r w:rsidRPr="006267D3">
        <w:rPr>
          <w:rFonts w:hint="eastAsia"/>
          <w:color w:val="0D0D0D"/>
          <w:spacing w:val="2"/>
          <w:sz w:val="28"/>
        </w:rPr>
        <w:t>奖</w:t>
      </w:r>
      <w:r w:rsidR="00F4256E" w:rsidRPr="006267D3">
        <w:rPr>
          <w:rFonts w:hint="eastAsia"/>
          <w:color w:val="0D0D0D"/>
          <w:spacing w:val="2"/>
          <w:sz w:val="28"/>
        </w:rPr>
        <w:t>（科学技术）进步奖</w:t>
      </w:r>
    </w:p>
    <w:p w14:paraId="5B8FBDDE" w14:textId="68BFA598" w:rsidR="00BC1710" w:rsidRPr="006267D3" w:rsidRDefault="00BC1710" w:rsidP="00A22659">
      <w:pPr>
        <w:adjustRightInd w:val="0"/>
        <w:snapToGrid w:val="0"/>
        <w:spacing w:afterLines="50" w:after="156" w:line="440" w:lineRule="exact"/>
        <w:jc w:val="both"/>
        <w:rPr>
          <w:rFonts w:cs="Times New Roman"/>
          <w:color w:val="0D0D0D"/>
          <w:spacing w:val="2"/>
          <w:sz w:val="28"/>
        </w:rPr>
      </w:pPr>
      <w:r w:rsidRPr="009E127C">
        <w:rPr>
          <w:b/>
          <w:color w:val="0D0D0D"/>
          <w:spacing w:val="2"/>
          <w:sz w:val="28"/>
        </w:rPr>
        <w:t>2.</w:t>
      </w:r>
      <w:r w:rsidRPr="009E127C">
        <w:rPr>
          <w:rFonts w:hint="eastAsia"/>
          <w:b/>
          <w:color w:val="0D0D0D"/>
          <w:spacing w:val="2"/>
          <w:sz w:val="28"/>
        </w:rPr>
        <w:t>项目名称：</w:t>
      </w:r>
      <w:r w:rsidR="005917BD">
        <w:rPr>
          <w:rFonts w:hint="eastAsia"/>
          <w:color w:val="0D0D0D"/>
          <w:spacing w:val="2"/>
          <w:sz w:val="28"/>
        </w:rPr>
        <w:t>二噁英类</w:t>
      </w:r>
      <w:r w:rsidRPr="00FA3940">
        <w:rPr>
          <w:rFonts w:hint="eastAsia"/>
          <w:color w:val="0D0D0D"/>
          <w:spacing w:val="2"/>
          <w:sz w:val="28"/>
        </w:rPr>
        <w:t>污染物</w:t>
      </w:r>
      <w:r w:rsidR="005917BD" w:rsidRPr="00FA3940">
        <w:rPr>
          <w:rFonts w:hint="eastAsia"/>
          <w:color w:val="0D0D0D"/>
          <w:spacing w:val="2"/>
          <w:sz w:val="28"/>
        </w:rPr>
        <w:t>的检测</w:t>
      </w:r>
      <w:r w:rsidR="005917BD">
        <w:rPr>
          <w:rFonts w:hint="eastAsia"/>
          <w:color w:val="0D0D0D"/>
          <w:spacing w:val="2"/>
          <w:sz w:val="28"/>
        </w:rPr>
        <w:t>、</w:t>
      </w:r>
      <w:r w:rsidRPr="006267D3">
        <w:rPr>
          <w:rFonts w:hint="eastAsia"/>
          <w:color w:val="0D0D0D"/>
          <w:spacing w:val="2"/>
          <w:sz w:val="28"/>
        </w:rPr>
        <w:t>暴露</w:t>
      </w:r>
      <w:r w:rsidR="00326843">
        <w:rPr>
          <w:rFonts w:hint="eastAsia"/>
          <w:color w:val="0D0D0D"/>
          <w:spacing w:val="2"/>
          <w:sz w:val="28"/>
        </w:rPr>
        <w:t>及</w:t>
      </w:r>
      <w:r w:rsidRPr="006267D3">
        <w:rPr>
          <w:rFonts w:hint="eastAsia"/>
          <w:color w:val="0D0D0D"/>
          <w:spacing w:val="2"/>
          <w:sz w:val="28"/>
        </w:rPr>
        <w:t>健康效应</w:t>
      </w:r>
      <w:r w:rsidR="00326843">
        <w:rPr>
          <w:rFonts w:hint="eastAsia"/>
          <w:color w:val="0D0D0D"/>
          <w:spacing w:val="2"/>
          <w:sz w:val="28"/>
        </w:rPr>
        <w:t>评估</w:t>
      </w:r>
    </w:p>
    <w:p w14:paraId="3473CFF5" w14:textId="44EEA523" w:rsidR="00BC1710" w:rsidRPr="006267D3" w:rsidRDefault="00BC1710" w:rsidP="00A22659">
      <w:pPr>
        <w:adjustRightInd w:val="0"/>
        <w:snapToGrid w:val="0"/>
        <w:spacing w:afterLines="50" w:after="156" w:line="440" w:lineRule="exact"/>
        <w:jc w:val="both"/>
        <w:rPr>
          <w:rFonts w:cs="Times New Roman"/>
          <w:color w:val="0D0D0D"/>
          <w:spacing w:val="2"/>
          <w:sz w:val="28"/>
        </w:rPr>
      </w:pPr>
      <w:r w:rsidRPr="009E127C">
        <w:rPr>
          <w:b/>
          <w:color w:val="0D0D0D"/>
          <w:spacing w:val="2"/>
          <w:sz w:val="28"/>
        </w:rPr>
        <w:t>3.</w:t>
      </w:r>
      <w:r w:rsidRPr="009E127C">
        <w:rPr>
          <w:rFonts w:hint="eastAsia"/>
          <w:b/>
          <w:color w:val="0D0D0D"/>
          <w:spacing w:val="2"/>
          <w:sz w:val="28"/>
        </w:rPr>
        <w:t>推荐单位：</w:t>
      </w:r>
      <w:r w:rsidRPr="006267D3">
        <w:rPr>
          <w:rFonts w:hint="eastAsia"/>
          <w:color w:val="0D0D0D"/>
          <w:spacing w:val="2"/>
          <w:sz w:val="28"/>
        </w:rPr>
        <w:t>天津医科大学</w:t>
      </w:r>
    </w:p>
    <w:p w14:paraId="5B3C8785" w14:textId="09C1C3A7" w:rsidR="00BC1710" w:rsidRPr="009E127C" w:rsidRDefault="006267D3" w:rsidP="00A22659">
      <w:pPr>
        <w:adjustRightInd w:val="0"/>
        <w:snapToGrid w:val="0"/>
        <w:spacing w:afterLines="50" w:after="156" w:line="440" w:lineRule="exact"/>
        <w:jc w:val="both"/>
        <w:rPr>
          <w:rFonts w:cs="Times New Roman"/>
          <w:b/>
          <w:color w:val="0D0D0D"/>
          <w:spacing w:val="2"/>
          <w:sz w:val="28"/>
        </w:rPr>
      </w:pPr>
      <w:r w:rsidRPr="009E127C">
        <w:rPr>
          <w:b/>
          <w:color w:val="0D0D0D"/>
          <w:spacing w:val="2"/>
          <w:sz w:val="28"/>
        </w:rPr>
        <w:t>4</w:t>
      </w:r>
      <w:r w:rsidR="00BC1710" w:rsidRPr="009E127C">
        <w:rPr>
          <w:b/>
          <w:color w:val="0D0D0D"/>
          <w:spacing w:val="2"/>
          <w:sz w:val="28"/>
        </w:rPr>
        <w:t>.</w:t>
      </w:r>
      <w:r w:rsidR="00BC1710" w:rsidRPr="009E127C">
        <w:rPr>
          <w:rFonts w:hint="eastAsia"/>
          <w:b/>
          <w:color w:val="0D0D0D"/>
          <w:spacing w:val="2"/>
          <w:sz w:val="28"/>
        </w:rPr>
        <w:t>项目简介：</w:t>
      </w:r>
    </w:p>
    <w:p w14:paraId="3C27D807" w14:textId="77777777" w:rsidR="00BD0933" w:rsidRPr="004E1C20" w:rsidRDefault="00BD0933" w:rsidP="004E1C20">
      <w:pPr>
        <w:adjustRightInd w:val="0"/>
        <w:snapToGrid w:val="0"/>
        <w:spacing w:line="360" w:lineRule="auto"/>
        <w:ind w:firstLineChars="200" w:firstLine="488"/>
        <w:jc w:val="both"/>
        <w:rPr>
          <w:color w:val="0D0D0D"/>
          <w:spacing w:val="2"/>
        </w:rPr>
      </w:pPr>
      <w:r w:rsidRPr="004E1C20">
        <w:rPr>
          <w:rFonts w:hint="eastAsia"/>
          <w:color w:val="0D0D0D"/>
          <w:spacing w:val="2"/>
        </w:rPr>
        <w:t>持久</w:t>
      </w:r>
      <w:r w:rsidRPr="004E1C20">
        <w:rPr>
          <w:color w:val="0D0D0D"/>
          <w:spacing w:val="2"/>
        </w:rPr>
        <w:t>性有机污染物（</w:t>
      </w:r>
      <w:r w:rsidRPr="004E1C20">
        <w:rPr>
          <w:rFonts w:hint="eastAsia"/>
          <w:color w:val="0D0D0D"/>
          <w:spacing w:val="2"/>
        </w:rPr>
        <w:t>PO</w:t>
      </w:r>
      <w:r w:rsidRPr="004E1C20">
        <w:rPr>
          <w:color w:val="0D0D0D"/>
          <w:spacing w:val="2"/>
        </w:rPr>
        <w:t>Ps）</w:t>
      </w:r>
      <w:r w:rsidRPr="004E1C20">
        <w:rPr>
          <w:rFonts w:hint="eastAsia"/>
          <w:color w:val="0D0D0D"/>
          <w:spacing w:val="2"/>
        </w:rPr>
        <w:t>，具有持久性、难降解、蓄积性等特点以及典型的三致效应，对环境和人体健康产生重要的影响。尤其是</w:t>
      </w:r>
      <w:r w:rsidRPr="004E1C20">
        <w:rPr>
          <w:color w:val="0D0D0D"/>
          <w:spacing w:val="2"/>
        </w:rPr>
        <w:t>二噁英</w:t>
      </w:r>
      <w:r w:rsidRPr="004E1C20">
        <w:rPr>
          <w:rFonts w:hint="eastAsia"/>
          <w:color w:val="0D0D0D"/>
          <w:spacing w:val="2"/>
        </w:rPr>
        <w:t>，</w:t>
      </w:r>
      <w:r w:rsidRPr="004E1C20">
        <w:rPr>
          <w:color w:val="0D0D0D"/>
          <w:spacing w:val="2"/>
        </w:rPr>
        <w:t>是《斯德哥尔摩公约》最早列出需要优先控制的POPs</w:t>
      </w:r>
      <w:r w:rsidRPr="004E1C20">
        <w:rPr>
          <w:rFonts w:hint="eastAsia"/>
          <w:color w:val="0D0D0D"/>
          <w:spacing w:val="2"/>
        </w:rPr>
        <w:t>。目前我国仍有多个领域涉及钢铁、有机氯化工和废弃物焚烧等典型</w:t>
      </w:r>
      <w:r w:rsidRPr="004E1C20">
        <w:rPr>
          <w:color w:val="0D0D0D"/>
          <w:spacing w:val="2"/>
        </w:rPr>
        <w:t>二噁英</w:t>
      </w:r>
      <w:r w:rsidRPr="004E1C20">
        <w:rPr>
          <w:rFonts w:hint="eastAsia"/>
          <w:color w:val="0D0D0D"/>
          <w:spacing w:val="2"/>
        </w:rPr>
        <w:t>排放行业，排放量呈增长趋势</w:t>
      </w:r>
      <w:r w:rsidRPr="004E1C20">
        <w:rPr>
          <w:color w:val="0D0D0D"/>
          <w:spacing w:val="2"/>
        </w:rPr>
        <w:t>。</w:t>
      </w:r>
    </w:p>
    <w:p w14:paraId="5F974ECC" w14:textId="77777777" w:rsidR="00BD0933" w:rsidRPr="004E1C20" w:rsidRDefault="00BD0933" w:rsidP="004E1C20">
      <w:pPr>
        <w:adjustRightInd w:val="0"/>
        <w:snapToGrid w:val="0"/>
        <w:spacing w:line="360" w:lineRule="auto"/>
        <w:ind w:firstLineChars="200" w:firstLine="488"/>
        <w:jc w:val="both"/>
        <w:rPr>
          <w:color w:val="0D0D0D"/>
          <w:spacing w:val="2"/>
        </w:rPr>
      </w:pPr>
      <w:r w:rsidRPr="004E1C20">
        <w:rPr>
          <w:rFonts w:hint="eastAsia"/>
          <w:color w:val="0D0D0D"/>
          <w:spacing w:val="2"/>
        </w:rPr>
        <w:t>本项目涉及</w:t>
      </w:r>
      <w:r w:rsidRPr="004E1C20">
        <w:rPr>
          <w:color w:val="0D0D0D"/>
          <w:spacing w:val="2"/>
        </w:rPr>
        <w:t>3</w:t>
      </w:r>
      <w:r w:rsidRPr="004E1C20">
        <w:rPr>
          <w:rFonts w:hint="eastAsia"/>
          <w:color w:val="0D0D0D"/>
          <w:spacing w:val="2"/>
        </w:rPr>
        <w:t>个研究范畴，即劳动卫生学专业（学科代码：</w:t>
      </w:r>
      <w:r w:rsidRPr="004E1C20">
        <w:rPr>
          <w:color w:val="0D0D0D"/>
          <w:spacing w:val="2"/>
        </w:rPr>
        <w:t>33061</w:t>
      </w:r>
      <w:r w:rsidRPr="004E1C20">
        <w:rPr>
          <w:rFonts w:hint="eastAsia"/>
          <w:color w:val="0D0D0D"/>
          <w:spacing w:val="2"/>
        </w:rPr>
        <w:t>）、环境卫生学专业（学科代码：</w:t>
      </w:r>
      <w:r w:rsidRPr="004E1C20">
        <w:rPr>
          <w:color w:val="0D0D0D"/>
          <w:spacing w:val="2"/>
        </w:rPr>
        <w:t>33057</w:t>
      </w:r>
      <w:r w:rsidRPr="004E1C20">
        <w:rPr>
          <w:rFonts w:hint="eastAsia"/>
          <w:color w:val="0D0D0D"/>
          <w:spacing w:val="2"/>
        </w:rPr>
        <w:t>）以及环境科学技术（6</w:t>
      </w:r>
      <w:r w:rsidRPr="004E1C20">
        <w:rPr>
          <w:color w:val="0D0D0D"/>
          <w:spacing w:val="2"/>
        </w:rPr>
        <w:t>10</w:t>
      </w:r>
      <w:r w:rsidRPr="004E1C20">
        <w:rPr>
          <w:rFonts w:hint="eastAsia"/>
          <w:color w:val="0D0D0D"/>
          <w:spacing w:val="2"/>
        </w:rPr>
        <w:t>）。历时</w:t>
      </w:r>
      <w:r w:rsidRPr="004E1C20">
        <w:rPr>
          <w:color w:val="0D0D0D"/>
          <w:spacing w:val="2"/>
        </w:rPr>
        <w:t>14</w:t>
      </w:r>
      <w:r w:rsidRPr="004E1C20">
        <w:rPr>
          <w:rFonts w:hint="eastAsia"/>
          <w:color w:val="0D0D0D"/>
          <w:spacing w:val="2"/>
        </w:rPr>
        <w:t>年，</w:t>
      </w:r>
      <w:r w:rsidRPr="004E1C20">
        <w:rPr>
          <w:color w:val="0D0D0D"/>
          <w:spacing w:val="2"/>
        </w:rPr>
        <w:t>主要研究</w:t>
      </w:r>
      <w:r w:rsidRPr="004E1C20">
        <w:rPr>
          <w:rFonts w:hint="eastAsia"/>
          <w:color w:val="0D0D0D"/>
          <w:spacing w:val="2"/>
        </w:rPr>
        <w:t>为基于高通量、高灵敏度的理化分析技术，以及创新的生物检测技术，探索我国二噁英等持</w:t>
      </w:r>
      <w:r w:rsidRPr="004E1C20">
        <w:rPr>
          <w:color w:val="0D0D0D"/>
          <w:spacing w:val="2"/>
        </w:rPr>
        <w:t>久性有机污染物</w:t>
      </w:r>
      <w:r w:rsidRPr="004E1C20">
        <w:rPr>
          <w:rFonts w:hint="eastAsia"/>
          <w:color w:val="0D0D0D"/>
          <w:spacing w:val="2"/>
        </w:rPr>
        <w:t>的典型行业和人群暴露特征及其潜在分子生物学机制。</w:t>
      </w:r>
    </w:p>
    <w:p w14:paraId="4AB6C22C" w14:textId="77777777" w:rsidR="00BD0933" w:rsidRPr="004E1C20" w:rsidRDefault="00611AED" w:rsidP="004E1C20">
      <w:pPr>
        <w:adjustRightInd w:val="0"/>
        <w:snapToGrid w:val="0"/>
        <w:spacing w:line="360" w:lineRule="auto"/>
        <w:ind w:firstLineChars="200" w:firstLine="488"/>
        <w:jc w:val="both"/>
        <w:rPr>
          <w:color w:val="0D0D0D"/>
          <w:spacing w:val="2"/>
        </w:rPr>
      </w:pPr>
      <w:r w:rsidRPr="004E1C20">
        <w:rPr>
          <w:rFonts w:hint="eastAsia"/>
          <w:color w:val="0D0D0D"/>
          <w:spacing w:val="2"/>
        </w:rPr>
        <w:t>（</w:t>
      </w:r>
      <w:r w:rsidR="00BD0933" w:rsidRPr="004E1C20">
        <w:rPr>
          <w:rFonts w:hint="eastAsia"/>
          <w:color w:val="0D0D0D"/>
          <w:spacing w:val="2"/>
        </w:rPr>
        <w:t>1</w:t>
      </w:r>
      <w:r w:rsidRPr="004E1C20">
        <w:rPr>
          <w:rFonts w:hint="eastAsia"/>
          <w:color w:val="0D0D0D"/>
          <w:spacing w:val="2"/>
        </w:rPr>
        <w:t>）</w:t>
      </w:r>
      <w:r w:rsidR="00BD0933" w:rsidRPr="004E1C20">
        <w:rPr>
          <w:rFonts w:hint="eastAsia"/>
          <w:color w:val="0D0D0D"/>
          <w:spacing w:val="2"/>
        </w:rPr>
        <w:t>独立研发二噁英生物检测高灵敏细胞传感新技术并成功用于大气颗粒物等环境样品的二噁英高通量快速筛查。</w:t>
      </w:r>
    </w:p>
    <w:p w14:paraId="6043F88F" w14:textId="60D0D264" w:rsidR="00BD0933" w:rsidRPr="004E1C20" w:rsidRDefault="00BD0933" w:rsidP="004E1C20">
      <w:pPr>
        <w:adjustRightInd w:val="0"/>
        <w:snapToGrid w:val="0"/>
        <w:spacing w:line="360" w:lineRule="auto"/>
        <w:ind w:firstLineChars="200" w:firstLine="488"/>
        <w:jc w:val="both"/>
        <w:rPr>
          <w:color w:val="0D0D0D"/>
          <w:spacing w:val="2"/>
        </w:rPr>
      </w:pPr>
      <w:r w:rsidRPr="004E1C20">
        <w:rPr>
          <w:rFonts w:hint="eastAsia"/>
          <w:color w:val="0D0D0D"/>
          <w:spacing w:val="2"/>
        </w:rPr>
        <w:t>我国缺乏</w:t>
      </w:r>
      <w:r w:rsidR="00887ADB">
        <w:rPr>
          <w:rFonts w:hint="eastAsia"/>
          <w:color w:val="0D0D0D"/>
          <w:spacing w:val="2"/>
        </w:rPr>
        <w:t>具有自主知识产权的</w:t>
      </w:r>
      <w:r w:rsidRPr="004E1C20">
        <w:rPr>
          <w:rFonts w:hint="eastAsia"/>
          <w:color w:val="0D0D0D"/>
          <w:spacing w:val="2"/>
        </w:rPr>
        <w:t>基于芳香烃受体荧光素酶报告基因的生物检测技术。本项目自主构建了新型荧光素酶报告基因检测质粒并获得了稳定转染该质粒的小鼠肝癌检测细胞株CBG2.8D，建立了二噁英新型生物检测系统，并获得</w:t>
      </w:r>
      <w:r w:rsidRPr="004E1C20">
        <w:rPr>
          <w:color w:val="0D0D0D"/>
          <w:spacing w:val="2"/>
        </w:rPr>
        <w:t>2</w:t>
      </w:r>
      <w:r w:rsidR="00887ADB">
        <w:rPr>
          <w:rFonts w:hint="eastAsia"/>
          <w:color w:val="0D0D0D"/>
          <w:spacing w:val="2"/>
        </w:rPr>
        <w:t>项专利</w:t>
      </w:r>
      <w:r w:rsidRPr="004E1C20">
        <w:rPr>
          <w:rFonts w:hint="eastAsia"/>
          <w:color w:val="0D0D0D"/>
          <w:spacing w:val="2"/>
        </w:rPr>
        <w:t>授权，填补了我国在二噁英生物分析领域的空白。</w:t>
      </w:r>
    </w:p>
    <w:p w14:paraId="2AA37957" w14:textId="351CB3F4" w:rsidR="00BD0933" w:rsidRPr="004E1C20" w:rsidRDefault="00611AED" w:rsidP="004E1C20">
      <w:pPr>
        <w:adjustRightInd w:val="0"/>
        <w:snapToGrid w:val="0"/>
        <w:spacing w:line="360" w:lineRule="auto"/>
        <w:ind w:firstLineChars="200" w:firstLine="488"/>
        <w:jc w:val="both"/>
        <w:rPr>
          <w:color w:val="0D0D0D"/>
          <w:spacing w:val="2"/>
        </w:rPr>
      </w:pPr>
      <w:r w:rsidRPr="004E1C20">
        <w:rPr>
          <w:rFonts w:hint="eastAsia"/>
          <w:color w:val="0D0D0D"/>
          <w:spacing w:val="2"/>
        </w:rPr>
        <w:t>（</w:t>
      </w:r>
      <w:r w:rsidR="00BD0933" w:rsidRPr="004E1C20">
        <w:rPr>
          <w:color w:val="0D0D0D"/>
          <w:spacing w:val="2"/>
        </w:rPr>
        <w:t>2</w:t>
      </w:r>
      <w:r w:rsidRPr="004E1C20">
        <w:rPr>
          <w:rFonts w:hint="eastAsia"/>
          <w:color w:val="0D0D0D"/>
          <w:spacing w:val="2"/>
        </w:rPr>
        <w:t>）</w:t>
      </w:r>
      <w:r w:rsidR="00BD0933" w:rsidRPr="004E1C20">
        <w:rPr>
          <w:rFonts w:hint="eastAsia"/>
          <w:color w:val="0D0D0D"/>
          <w:spacing w:val="2"/>
        </w:rPr>
        <w:t>基于高分辨质谱开发二噁英</w:t>
      </w:r>
      <w:r w:rsidR="00F714D3" w:rsidRPr="004E1C20">
        <w:rPr>
          <w:rFonts w:hint="eastAsia"/>
          <w:color w:val="0D0D0D"/>
          <w:spacing w:val="2"/>
        </w:rPr>
        <w:t>类持久性有机污染物</w:t>
      </w:r>
      <w:r w:rsidR="00BD0933" w:rsidRPr="004E1C20">
        <w:rPr>
          <w:rFonts w:hint="eastAsia"/>
          <w:color w:val="0D0D0D"/>
          <w:spacing w:val="2"/>
        </w:rPr>
        <w:t>的高通量一体化检测方法。具体开展了典型行业、清洁对照等大气、人体中污染物的时空变异性、来源解析、暴露风险评价。</w:t>
      </w:r>
    </w:p>
    <w:p w14:paraId="5C72CDF4" w14:textId="2028DDF9" w:rsidR="00BD0933" w:rsidRPr="004E1C20" w:rsidRDefault="00611AED" w:rsidP="004E1C20">
      <w:pPr>
        <w:adjustRightInd w:val="0"/>
        <w:snapToGrid w:val="0"/>
        <w:spacing w:line="360" w:lineRule="auto"/>
        <w:ind w:firstLineChars="200" w:firstLine="488"/>
        <w:jc w:val="both"/>
        <w:rPr>
          <w:color w:val="0D0D0D"/>
          <w:spacing w:val="2"/>
        </w:rPr>
      </w:pPr>
      <w:r w:rsidRPr="004E1C20">
        <w:rPr>
          <w:rFonts w:hint="eastAsia"/>
          <w:color w:val="0D0D0D"/>
          <w:spacing w:val="2"/>
        </w:rPr>
        <w:t>（</w:t>
      </w:r>
      <w:r w:rsidR="00BD0933" w:rsidRPr="004E1C20">
        <w:rPr>
          <w:color w:val="0D0D0D"/>
          <w:spacing w:val="2"/>
        </w:rPr>
        <w:t>3</w:t>
      </w:r>
      <w:r w:rsidRPr="004E1C20">
        <w:rPr>
          <w:rFonts w:hint="eastAsia"/>
          <w:color w:val="0D0D0D"/>
          <w:spacing w:val="2"/>
        </w:rPr>
        <w:t>）</w:t>
      </w:r>
      <w:r w:rsidR="00BD0933" w:rsidRPr="004E1C20">
        <w:rPr>
          <w:rFonts w:hint="eastAsia"/>
          <w:color w:val="0D0D0D"/>
          <w:spacing w:val="2"/>
        </w:rPr>
        <w:t>首次在国际上提出</w:t>
      </w:r>
      <w:r w:rsidR="00BD0933" w:rsidRPr="004E1C20">
        <w:rPr>
          <w:color w:val="0D0D0D"/>
          <w:spacing w:val="2"/>
        </w:rPr>
        <w:t>二噁英暴露致氯痤疮</w:t>
      </w:r>
      <w:r w:rsidR="009A237E" w:rsidRPr="004E1C20">
        <w:rPr>
          <w:rFonts w:hint="eastAsia"/>
          <w:color w:val="0D0D0D"/>
          <w:spacing w:val="2"/>
        </w:rPr>
        <w:t>患者</w:t>
      </w:r>
      <w:r w:rsidR="00BD0933" w:rsidRPr="004E1C20">
        <w:rPr>
          <w:color w:val="0D0D0D"/>
          <w:spacing w:val="2"/>
        </w:rPr>
        <w:t>体内TEQ的阈浓度</w:t>
      </w:r>
      <w:r w:rsidR="00BD0933" w:rsidRPr="004E1C20">
        <w:rPr>
          <w:rFonts w:hint="eastAsia"/>
          <w:color w:val="0D0D0D"/>
          <w:spacing w:val="2"/>
        </w:rPr>
        <w:t>。</w:t>
      </w:r>
    </w:p>
    <w:p w14:paraId="3B53F131" w14:textId="5E98B38B" w:rsidR="00611AED" w:rsidRPr="004E1C20" w:rsidRDefault="00BD0933" w:rsidP="004E1C20">
      <w:pPr>
        <w:adjustRightInd w:val="0"/>
        <w:snapToGrid w:val="0"/>
        <w:spacing w:line="360" w:lineRule="auto"/>
        <w:ind w:firstLineChars="200" w:firstLine="488"/>
        <w:jc w:val="both"/>
        <w:rPr>
          <w:color w:val="0D0D0D"/>
          <w:spacing w:val="2"/>
        </w:rPr>
      </w:pPr>
      <w:r w:rsidRPr="004E1C20">
        <w:rPr>
          <w:color w:val="0D0D0D"/>
          <w:spacing w:val="2"/>
        </w:rPr>
        <w:t>通过对高暴露职业人群的研究，在国际上首次报导了二</w:t>
      </w:r>
      <w:r w:rsidR="002D1F38" w:rsidRPr="004E1C20">
        <w:rPr>
          <w:color w:val="0D0D0D"/>
          <w:spacing w:val="2"/>
        </w:rPr>
        <w:t>噁</w:t>
      </w:r>
      <w:r w:rsidRPr="004E1C20">
        <w:rPr>
          <w:color w:val="0D0D0D"/>
          <w:spacing w:val="2"/>
        </w:rPr>
        <w:t>英类物质引发氯痤疮的阈浓度。同时，明确了其引发皮肤疾患和生殖毒性的芳香烃受体通路瀑布效应机制，为环境毒物联合暴露引发健康损害的交互机制研究奠定基础。</w:t>
      </w:r>
    </w:p>
    <w:p w14:paraId="1E58BFB1" w14:textId="77777777" w:rsidR="00BD0933" w:rsidRPr="004E1C20" w:rsidRDefault="00611AED" w:rsidP="004E1C20">
      <w:pPr>
        <w:adjustRightInd w:val="0"/>
        <w:snapToGrid w:val="0"/>
        <w:spacing w:line="360" w:lineRule="auto"/>
        <w:ind w:firstLineChars="200" w:firstLine="488"/>
        <w:jc w:val="both"/>
        <w:rPr>
          <w:color w:val="0D0D0D"/>
          <w:spacing w:val="2"/>
        </w:rPr>
      </w:pPr>
      <w:r w:rsidRPr="004E1C20">
        <w:rPr>
          <w:rFonts w:hint="eastAsia"/>
          <w:color w:val="0D0D0D"/>
          <w:spacing w:val="2"/>
        </w:rPr>
        <w:lastRenderedPageBreak/>
        <w:t>基于不同类型企业（钢铁铸造、垃圾焚烧）以及清洁对照较大样本人群研究，形成典型行业二噁英类化合物人体暴露评估技术导则；获得二噁英类化合物致癌危险度。发现PCDD/Fs对职业工人全基因组DNA甲基化水平产生影响。其中，</w:t>
      </w:r>
      <w:proofErr w:type="spellStart"/>
      <w:r w:rsidRPr="004E1C20">
        <w:rPr>
          <w:rFonts w:hint="eastAsia"/>
          <w:color w:val="0D0D0D"/>
          <w:spacing w:val="2"/>
        </w:rPr>
        <w:t>ApoA</w:t>
      </w:r>
      <w:proofErr w:type="spellEnd"/>
      <w:r w:rsidRPr="004E1C20">
        <w:rPr>
          <w:rFonts w:hint="eastAsia"/>
          <w:color w:val="0D0D0D"/>
          <w:spacing w:val="2"/>
        </w:rPr>
        <w:t>Ⅰ蛋白和IGHG3蛋白可以作为PCDD/Fs暴露标志物。</w:t>
      </w:r>
    </w:p>
    <w:p w14:paraId="4DBEA970" w14:textId="7D3A7F94" w:rsidR="00611AED" w:rsidRPr="004E1C20" w:rsidRDefault="00611AED" w:rsidP="004E1C20">
      <w:pPr>
        <w:adjustRightInd w:val="0"/>
        <w:snapToGrid w:val="0"/>
        <w:spacing w:line="360" w:lineRule="auto"/>
        <w:ind w:firstLineChars="200" w:firstLine="488"/>
        <w:jc w:val="both"/>
        <w:rPr>
          <w:color w:val="0D0D0D"/>
          <w:spacing w:val="2"/>
        </w:rPr>
      </w:pPr>
      <w:r w:rsidRPr="004E1C20">
        <w:rPr>
          <w:rFonts w:hint="eastAsia"/>
          <w:color w:val="0D0D0D"/>
          <w:spacing w:val="2"/>
        </w:rPr>
        <w:t>（</w:t>
      </w:r>
      <w:r w:rsidR="00BD0933" w:rsidRPr="004E1C20">
        <w:rPr>
          <w:color w:val="0D0D0D"/>
          <w:spacing w:val="2"/>
        </w:rPr>
        <w:t>4</w:t>
      </w:r>
      <w:r w:rsidRPr="004E1C20">
        <w:rPr>
          <w:rFonts w:hint="eastAsia"/>
          <w:color w:val="0D0D0D"/>
          <w:spacing w:val="2"/>
        </w:rPr>
        <w:t>）</w:t>
      </w:r>
      <w:r w:rsidR="00BD0933" w:rsidRPr="004E1C20">
        <w:rPr>
          <w:rFonts w:hint="eastAsia"/>
          <w:color w:val="0D0D0D"/>
          <w:spacing w:val="2"/>
        </w:rPr>
        <w:t>二噁英等</w:t>
      </w:r>
      <w:r w:rsidR="00BD0933" w:rsidRPr="004E1C20">
        <w:rPr>
          <w:color w:val="0D0D0D"/>
          <w:spacing w:val="2"/>
        </w:rPr>
        <w:t>POPs</w:t>
      </w:r>
      <w:r w:rsidR="00BD0933" w:rsidRPr="004E1C20">
        <w:rPr>
          <w:rFonts w:hint="eastAsia"/>
          <w:color w:val="0D0D0D"/>
          <w:spacing w:val="2"/>
        </w:rPr>
        <w:t>的毒性效应及机制探索：首次提出基于</w:t>
      </w:r>
      <w:r w:rsidRPr="004E1C20">
        <w:rPr>
          <w:rFonts w:hint="eastAsia"/>
          <w:color w:val="0D0D0D"/>
          <w:spacing w:val="2"/>
        </w:rPr>
        <w:t>芳香烃</w:t>
      </w:r>
      <w:r w:rsidR="00BD0933" w:rsidRPr="004E1C20">
        <w:rPr>
          <w:rFonts w:hint="eastAsia"/>
          <w:color w:val="0D0D0D"/>
          <w:spacing w:val="2"/>
        </w:rPr>
        <w:t>受体总激活效应（TAA）的毒性评价新思路。发现二噁英通过Ah受体在表观遗传水平上调控mi</w:t>
      </w:r>
      <w:r w:rsidR="00887ADB">
        <w:rPr>
          <w:rFonts w:hint="eastAsia"/>
          <w:color w:val="0D0D0D"/>
          <w:spacing w:val="2"/>
        </w:rPr>
        <w:t>cro</w:t>
      </w:r>
      <w:r w:rsidR="00BD0933" w:rsidRPr="004E1C20">
        <w:rPr>
          <w:rFonts w:hint="eastAsia"/>
          <w:color w:val="0D0D0D"/>
          <w:spacing w:val="2"/>
        </w:rPr>
        <w:t>RNA影响人</w:t>
      </w:r>
      <w:proofErr w:type="spellStart"/>
      <w:r w:rsidR="00BD0933" w:rsidRPr="004E1C20">
        <w:rPr>
          <w:rFonts w:hint="eastAsia"/>
          <w:color w:val="0D0D0D"/>
          <w:spacing w:val="2"/>
        </w:rPr>
        <w:t>AChE</w:t>
      </w:r>
      <w:proofErr w:type="spellEnd"/>
      <w:r w:rsidR="00BD0933" w:rsidRPr="004E1C20">
        <w:rPr>
          <w:rFonts w:hint="eastAsia"/>
          <w:color w:val="0D0D0D"/>
          <w:spacing w:val="2"/>
        </w:rPr>
        <w:t>表达的分子作用新机制。</w:t>
      </w:r>
    </w:p>
    <w:p w14:paraId="26771A1C" w14:textId="77777777" w:rsidR="00BD0933" w:rsidRPr="004E1C20" w:rsidRDefault="00BD0933" w:rsidP="004E1C20">
      <w:pPr>
        <w:adjustRightInd w:val="0"/>
        <w:snapToGrid w:val="0"/>
        <w:spacing w:line="360" w:lineRule="auto"/>
        <w:ind w:firstLineChars="200" w:firstLine="488"/>
        <w:jc w:val="both"/>
        <w:rPr>
          <w:color w:val="0D0D0D"/>
          <w:spacing w:val="2"/>
        </w:rPr>
      </w:pPr>
      <w:r w:rsidRPr="004E1C20">
        <w:rPr>
          <w:rFonts w:hint="eastAsia"/>
          <w:color w:val="0D0D0D"/>
          <w:spacing w:val="2"/>
        </w:rPr>
        <w:t>发现T</w:t>
      </w:r>
      <w:r w:rsidRPr="004E1C20">
        <w:rPr>
          <w:color w:val="0D0D0D"/>
          <w:spacing w:val="2"/>
        </w:rPr>
        <w:t>CDD</w:t>
      </w:r>
      <w:r w:rsidRPr="004E1C20">
        <w:rPr>
          <w:rFonts w:hint="eastAsia"/>
          <w:color w:val="0D0D0D"/>
          <w:spacing w:val="2"/>
        </w:rPr>
        <w:t>暴露于乳腺癌细胞株可以促进其增殖及迁移，且存在剂量依赖性；T</w:t>
      </w:r>
      <w:r w:rsidRPr="004E1C20">
        <w:rPr>
          <w:color w:val="0D0D0D"/>
          <w:spacing w:val="2"/>
        </w:rPr>
        <w:t>CDD</w:t>
      </w:r>
      <w:r w:rsidRPr="004E1C20">
        <w:rPr>
          <w:rFonts w:hint="eastAsia"/>
          <w:color w:val="0D0D0D"/>
          <w:spacing w:val="2"/>
        </w:rPr>
        <w:t>暴露于乳腺上皮细胞株可促进其增殖及迁移，及上皮间质转化相关基因如M</w:t>
      </w:r>
      <w:r w:rsidRPr="004E1C20">
        <w:rPr>
          <w:color w:val="0D0D0D"/>
          <w:spacing w:val="2"/>
        </w:rPr>
        <w:t>MP2</w:t>
      </w:r>
      <w:r w:rsidRPr="004E1C20">
        <w:rPr>
          <w:rFonts w:hint="eastAsia"/>
          <w:color w:val="0D0D0D"/>
          <w:spacing w:val="2"/>
        </w:rPr>
        <w:t>，</w:t>
      </w:r>
      <w:r w:rsidRPr="004E1C20">
        <w:rPr>
          <w:color w:val="0D0D0D"/>
          <w:spacing w:val="2"/>
        </w:rPr>
        <w:t>MMP9</w:t>
      </w:r>
      <w:r w:rsidRPr="004E1C20">
        <w:rPr>
          <w:rFonts w:hint="eastAsia"/>
          <w:color w:val="0D0D0D"/>
          <w:spacing w:val="2"/>
        </w:rPr>
        <w:t>的表达；与基因转录抑制有关的E</w:t>
      </w:r>
      <w:r w:rsidRPr="004E1C20">
        <w:rPr>
          <w:color w:val="0D0D0D"/>
          <w:spacing w:val="2"/>
        </w:rPr>
        <w:t>ZH2</w:t>
      </w:r>
      <w:r w:rsidRPr="004E1C20">
        <w:rPr>
          <w:rFonts w:hint="eastAsia"/>
          <w:color w:val="0D0D0D"/>
          <w:spacing w:val="2"/>
        </w:rPr>
        <w:t>基因表达同时上调。</w:t>
      </w:r>
    </w:p>
    <w:p w14:paraId="423177A4" w14:textId="1453E9B7" w:rsidR="00BD0933" w:rsidRPr="004E1C20" w:rsidRDefault="00BD0933" w:rsidP="004E1C20">
      <w:pPr>
        <w:adjustRightInd w:val="0"/>
        <w:snapToGrid w:val="0"/>
        <w:spacing w:line="360" w:lineRule="auto"/>
        <w:ind w:firstLineChars="200" w:firstLine="488"/>
        <w:jc w:val="both"/>
        <w:rPr>
          <w:color w:val="0D0D0D"/>
          <w:spacing w:val="2"/>
        </w:rPr>
      </w:pPr>
      <w:r w:rsidRPr="004E1C20">
        <w:rPr>
          <w:color w:val="0D0D0D"/>
          <w:spacing w:val="2"/>
        </w:rPr>
        <w:t>TCDD</w:t>
      </w:r>
      <w:r w:rsidRPr="004E1C20">
        <w:rPr>
          <w:rFonts w:hint="eastAsia"/>
          <w:color w:val="0D0D0D"/>
          <w:spacing w:val="2"/>
        </w:rPr>
        <w:t>的</w:t>
      </w:r>
      <w:r w:rsidRPr="004E1C20">
        <w:rPr>
          <w:color w:val="0D0D0D"/>
          <w:spacing w:val="2"/>
        </w:rPr>
        <w:t>生殖毒性和远期毒性的机制研究</w:t>
      </w:r>
      <w:r w:rsidRPr="004E1C20">
        <w:rPr>
          <w:rFonts w:hint="eastAsia"/>
          <w:color w:val="0D0D0D"/>
          <w:spacing w:val="2"/>
        </w:rPr>
        <w:t>发现，</w:t>
      </w:r>
      <w:r w:rsidRPr="004E1C20">
        <w:rPr>
          <w:color w:val="0D0D0D"/>
          <w:spacing w:val="2"/>
        </w:rPr>
        <w:t>性腺性别决定期宫内TCDD暴露对F1-F3代生长发育</w:t>
      </w:r>
      <w:r w:rsidR="00BB6C67">
        <w:rPr>
          <w:rFonts w:hint="eastAsia"/>
          <w:color w:val="0D0D0D"/>
          <w:spacing w:val="2"/>
        </w:rPr>
        <w:t>产生影响</w:t>
      </w:r>
      <w:r w:rsidRPr="004E1C20">
        <w:rPr>
          <w:rFonts w:hint="eastAsia"/>
          <w:color w:val="0D0D0D"/>
          <w:spacing w:val="2"/>
        </w:rPr>
        <w:t>，</w:t>
      </w:r>
      <w:r w:rsidRPr="004E1C20">
        <w:rPr>
          <w:color w:val="0D0D0D"/>
          <w:spacing w:val="2"/>
        </w:rPr>
        <w:t>F1代和F3代雄鼠脏印记基因</w:t>
      </w:r>
      <w:r w:rsidRPr="004E1C20">
        <w:rPr>
          <w:rFonts w:hint="eastAsia"/>
          <w:color w:val="0D0D0D"/>
          <w:spacing w:val="2"/>
        </w:rPr>
        <w:t>发生甲基化，首次发现</w:t>
      </w:r>
      <w:r w:rsidRPr="004E1C20">
        <w:rPr>
          <w:color w:val="0D0D0D"/>
          <w:spacing w:val="2"/>
        </w:rPr>
        <w:t>宫内TCDD暴露对子代体重增长的长期影响可能呈现“倒U”现象</w:t>
      </w:r>
      <w:r w:rsidRPr="004E1C20">
        <w:rPr>
          <w:rFonts w:hint="eastAsia"/>
          <w:color w:val="0D0D0D"/>
          <w:spacing w:val="2"/>
        </w:rPr>
        <w:t>，且该</w:t>
      </w:r>
      <w:r w:rsidRPr="004E1C20">
        <w:rPr>
          <w:color w:val="0D0D0D"/>
          <w:spacing w:val="2"/>
        </w:rPr>
        <w:t>现象可能会跨代传递</w:t>
      </w:r>
      <w:r w:rsidRPr="004E1C20">
        <w:rPr>
          <w:rFonts w:hint="eastAsia"/>
          <w:color w:val="0D0D0D"/>
          <w:spacing w:val="2"/>
        </w:rPr>
        <w:t>。</w:t>
      </w:r>
    </w:p>
    <w:p w14:paraId="21D0D221" w14:textId="1BCBDB90" w:rsidR="00F714D3" w:rsidRDefault="00F714D3" w:rsidP="00A22659">
      <w:pPr>
        <w:adjustRightInd w:val="0"/>
        <w:snapToGrid w:val="0"/>
        <w:spacing w:afterLines="50" w:after="156" w:line="440" w:lineRule="exact"/>
        <w:jc w:val="both"/>
        <w:rPr>
          <w:b/>
          <w:color w:val="0D0D0D"/>
          <w:spacing w:val="2"/>
          <w:sz w:val="28"/>
        </w:rPr>
      </w:pPr>
      <w:r w:rsidRPr="009E127C">
        <w:rPr>
          <w:b/>
          <w:color w:val="0D0D0D"/>
          <w:spacing w:val="2"/>
          <w:sz w:val="28"/>
        </w:rPr>
        <w:t>5.</w:t>
      </w:r>
      <w:r w:rsidRPr="009E127C">
        <w:rPr>
          <w:rFonts w:hint="eastAsia"/>
          <w:b/>
          <w:color w:val="0D0D0D"/>
          <w:spacing w:val="2"/>
          <w:sz w:val="28"/>
        </w:rPr>
        <w:t>主要</w:t>
      </w:r>
      <w:r>
        <w:rPr>
          <w:rFonts w:hint="eastAsia"/>
          <w:b/>
          <w:color w:val="0D0D0D"/>
          <w:spacing w:val="2"/>
          <w:sz w:val="28"/>
        </w:rPr>
        <w:t>完成单位及创新推广贡献：</w:t>
      </w:r>
    </w:p>
    <w:p w14:paraId="4273A87B" w14:textId="7C9B4628" w:rsidR="000365F5" w:rsidRDefault="000365F5" w:rsidP="004E1C20">
      <w:pPr>
        <w:pStyle w:val="ab"/>
        <w:numPr>
          <w:ilvl w:val="0"/>
          <w:numId w:val="5"/>
        </w:numPr>
        <w:adjustRightInd w:val="0"/>
        <w:snapToGrid w:val="0"/>
        <w:spacing w:line="360" w:lineRule="auto"/>
        <w:ind w:left="0" w:firstLineChars="0" w:firstLine="0"/>
        <w:jc w:val="both"/>
        <w:rPr>
          <w:rFonts w:cs="Times New Roman"/>
          <w:color w:val="0D0D0D"/>
          <w:spacing w:val="2"/>
        </w:rPr>
      </w:pPr>
      <w:r w:rsidRPr="007972C8">
        <w:rPr>
          <w:rFonts w:hint="eastAsia"/>
          <w:color w:val="0D0D0D"/>
          <w:spacing w:val="2"/>
        </w:rPr>
        <w:t>天津医科大学</w:t>
      </w:r>
      <w:r>
        <w:rPr>
          <w:rFonts w:hint="eastAsia"/>
          <w:color w:val="0D0D0D"/>
          <w:spacing w:val="2"/>
        </w:rPr>
        <w:t>，第一完成单位，完成项目的组织和实施</w:t>
      </w:r>
      <w:r w:rsidR="00310E62">
        <w:rPr>
          <w:rFonts w:hint="eastAsia"/>
          <w:color w:val="0D0D0D"/>
          <w:spacing w:val="2"/>
        </w:rPr>
        <w:t>以及方法的应用</w:t>
      </w:r>
      <w:r w:rsidR="001F1571">
        <w:rPr>
          <w:rFonts w:hint="eastAsia"/>
          <w:color w:val="0D0D0D"/>
          <w:spacing w:val="2"/>
        </w:rPr>
        <w:t>与推广</w:t>
      </w:r>
    </w:p>
    <w:p w14:paraId="6A134F79" w14:textId="48E674D8" w:rsidR="000365F5" w:rsidRDefault="000365F5" w:rsidP="004E1C20">
      <w:pPr>
        <w:pStyle w:val="ab"/>
        <w:numPr>
          <w:ilvl w:val="0"/>
          <w:numId w:val="5"/>
        </w:numPr>
        <w:adjustRightInd w:val="0"/>
        <w:snapToGrid w:val="0"/>
        <w:spacing w:line="360" w:lineRule="auto"/>
        <w:ind w:left="0" w:firstLineChars="0" w:firstLine="0"/>
        <w:jc w:val="both"/>
        <w:rPr>
          <w:rFonts w:cs="Times New Roman"/>
          <w:color w:val="0D0D0D"/>
          <w:spacing w:val="2"/>
        </w:rPr>
      </w:pPr>
      <w:r>
        <w:rPr>
          <w:rFonts w:hint="eastAsia"/>
          <w:color w:val="0D0D0D"/>
          <w:spacing w:val="2"/>
        </w:rPr>
        <w:t>中国科学院生态环境研究中心，第二完成单位，完成生物分析研发</w:t>
      </w:r>
      <w:r w:rsidR="001F1571">
        <w:rPr>
          <w:rFonts w:hint="eastAsia"/>
          <w:color w:val="0D0D0D"/>
          <w:spacing w:val="2"/>
        </w:rPr>
        <w:t>以及专利的申请、推广与应用</w:t>
      </w:r>
    </w:p>
    <w:p w14:paraId="01DCB82B" w14:textId="34740040" w:rsidR="000365F5" w:rsidRPr="008F2429" w:rsidRDefault="000365F5" w:rsidP="004E1C20">
      <w:pPr>
        <w:pStyle w:val="ab"/>
        <w:numPr>
          <w:ilvl w:val="0"/>
          <w:numId w:val="5"/>
        </w:numPr>
        <w:adjustRightInd w:val="0"/>
        <w:snapToGrid w:val="0"/>
        <w:spacing w:line="360" w:lineRule="auto"/>
        <w:ind w:left="0" w:firstLineChars="0" w:firstLine="0"/>
        <w:jc w:val="both"/>
        <w:rPr>
          <w:rFonts w:cs="Times New Roman"/>
          <w:color w:val="FF0000"/>
          <w:spacing w:val="2"/>
        </w:rPr>
      </w:pPr>
      <w:r>
        <w:rPr>
          <w:rFonts w:hint="eastAsia"/>
          <w:color w:val="0D0D0D"/>
          <w:spacing w:val="2"/>
        </w:rPr>
        <w:t>华中科学技术大学，</w:t>
      </w:r>
      <w:r w:rsidRPr="008F2429">
        <w:rPr>
          <w:rFonts w:hint="eastAsia"/>
          <w:color w:val="0D0D0D"/>
          <w:spacing w:val="2"/>
        </w:rPr>
        <w:t>第</w:t>
      </w:r>
      <w:r w:rsidRPr="002331F4">
        <w:rPr>
          <w:rFonts w:hint="eastAsia"/>
          <w:color w:val="000000" w:themeColor="text1"/>
          <w:spacing w:val="2"/>
        </w:rPr>
        <w:t>三</w:t>
      </w:r>
      <w:r w:rsidRPr="008F2429">
        <w:rPr>
          <w:rFonts w:hint="eastAsia"/>
          <w:color w:val="0D0D0D"/>
          <w:spacing w:val="2"/>
        </w:rPr>
        <w:t>完成</w:t>
      </w:r>
      <w:r>
        <w:rPr>
          <w:rFonts w:hint="eastAsia"/>
          <w:color w:val="0D0D0D"/>
          <w:spacing w:val="2"/>
        </w:rPr>
        <w:t>单位，完成项目组织、实施</w:t>
      </w:r>
      <w:r w:rsidR="001F1571">
        <w:rPr>
          <w:rFonts w:hint="eastAsia"/>
          <w:color w:val="0D0D0D"/>
          <w:spacing w:val="2"/>
        </w:rPr>
        <w:t>，理化分析方法的应用</w:t>
      </w:r>
    </w:p>
    <w:p w14:paraId="0B91E99E" w14:textId="3CE5C3B4" w:rsidR="000365F5" w:rsidRPr="0039054B" w:rsidRDefault="001F1571" w:rsidP="004E1C20">
      <w:pPr>
        <w:pStyle w:val="ab"/>
        <w:numPr>
          <w:ilvl w:val="0"/>
          <w:numId w:val="5"/>
        </w:numPr>
        <w:adjustRightInd w:val="0"/>
        <w:snapToGrid w:val="0"/>
        <w:spacing w:line="360" w:lineRule="auto"/>
        <w:ind w:left="0" w:firstLineChars="0" w:firstLine="0"/>
        <w:jc w:val="both"/>
        <w:rPr>
          <w:color w:val="0D0D0D"/>
          <w:spacing w:val="2"/>
        </w:rPr>
      </w:pPr>
      <w:r w:rsidRPr="0039054B">
        <w:rPr>
          <w:rFonts w:hint="eastAsia"/>
          <w:color w:val="0D0D0D"/>
          <w:spacing w:val="2"/>
        </w:rPr>
        <w:t>深圳</w:t>
      </w:r>
      <w:r w:rsidR="00480D2C" w:rsidRPr="0039054B">
        <w:rPr>
          <w:rFonts w:hint="eastAsia"/>
          <w:color w:val="0D0D0D"/>
          <w:spacing w:val="2"/>
        </w:rPr>
        <w:t>市</w:t>
      </w:r>
      <w:r w:rsidRPr="0039054B">
        <w:rPr>
          <w:rFonts w:hint="eastAsia"/>
          <w:color w:val="0D0D0D"/>
          <w:spacing w:val="2"/>
        </w:rPr>
        <w:t>疾病预防控制中心，第四完成单位，开发高通量理化分析方法，构建国家卫生部第一个二噁英检测监测技术平台</w:t>
      </w:r>
      <w:r w:rsidR="00BB6C67" w:rsidRPr="0039054B">
        <w:rPr>
          <w:rFonts w:hint="eastAsia"/>
          <w:color w:val="0D0D0D"/>
          <w:spacing w:val="2"/>
        </w:rPr>
        <w:t>，以及广东省公共卫生持久性有机污染物监测技术平台</w:t>
      </w:r>
      <w:r w:rsidR="0039054B" w:rsidRPr="0039054B">
        <w:rPr>
          <w:rFonts w:hint="eastAsia"/>
          <w:color w:val="0D0D0D"/>
          <w:spacing w:val="2"/>
        </w:rPr>
        <w:t>，</w:t>
      </w:r>
      <w:r w:rsidR="0039054B" w:rsidRPr="0039054B">
        <w:rPr>
          <w:color w:val="0D0D0D"/>
          <w:spacing w:val="2"/>
        </w:rPr>
        <w:t>建立了二恶英类持久性有机污染物的检测技术方法，并应用于人体暴露监测与健康评估</w:t>
      </w:r>
      <w:bookmarkStart w:id="0" w:name="_GoBack"/>
      <w:bookmarkEnd w:id="0"/>
    </w:p>
    <w:p w14:paraId="77BC1B61" w14:textId="55291A75" w:rsidR="000365F5" w:rsidRPr="00806B7D" w:rsidRDefault="000365F5" w:rsidP="004E1C20">
      <w:pPr>
        <w:pStyle w:val="ab"/>
        <w:numPr>
          <w:ilvl w:val="0"/>
          <w:numId w:val="5"/>
        </w:numPr>
        <w:adjustRightInd w:val="0"/>
        <w:snapToGrid w:val="0"/>
        <w:spacing w:line="360" w:lineRule="auto"/>
        <w:ind w:left="0" w:firstLineChars="0" w:firstLine="0"/>
        <w:jc w:val="both"/>
        <w:rPr>
          <w:rFonts w:cs="Times New Roman"/>
          <w:color w:val="0D0D0D"/>
          <w:spacing w:val="2"/>
        </w:rPr>
      </w:pPr>
      <w:r>
        <w:rPr>
          <w:rFonts w:hint="eastAsia"/>
          <w:color w:val="0D0D0D"/>
          <w:spacing w:val="2"/>
        </w:rPr>
        <w:t>北京大学，第五完成单位，完成人群</w:t>
      </w:r>
      <w:r w:rsidR="001F1571">
        <w:rPr>
          <w:rFonts w:hint="eastAsia"/>
          <w:color w:val="0D0D0D"/>
          <w:spacing w:val="2"/>
        </w:rPr>
        <w:t>类二噁英类物质的</w:t>
      </w:r>
      <w:r>
        <w:rPr>
          <w:rFonts w:hint="eastAsia"/>
          <w:color w:val="0D0D0D"/>
          <w:spacing w:val="2"/>
        </w:rPr>
        <w:t>暴露及健康效应评估</w:t>
      </w:r>
    </w:p>
    <w:p w14:paraId="067345EE" w14:textId="77777777" w:rsidR="000365F5" w:rsidRPr="00B82165" w:rsidRDefault="000365F5" w:rsidP="004E1C20">
      <w:pPr>
        <w:pStyle w:val="ab"/>
        <w:numPr>
          <w:ilvl w:val="0"/>
          <w:numId w:val="5"/>
        </w:numPr>
        <w:adjustRightInd w:val="0"/>
        <w:snapToGrid w:val="0"/>
        <w:spacing w:line="360" w:lineRule="auto"/>
        <w:ind w:left="0" w:firstLineChars="0" w:firstLine="0"/>
        <w:jc w:val="both"/>
        <w:rPr>
          <w:rFonts w:cs="Times New Roman"/>
          <w:color w:val="0D0D0D"/>
          <w:spacing w:val="2"/>
        </w:rPr>
      </w:pPr>
      <w:r w:rsidRPr="00B82165">
        <w:rPr>
          <w:szCs w:val="21"/>
        </w:rPr>
        <w:t>生态环境部华南环境科学研究所，第六完成单位，为项目中环境污染、源解析等技术难题提供了技术和项目支持</w:t>
      </w:r>
    </w:p>
    <w:p w14:paraId="1C876866" w14:textId="65009817" w:rsidR="001F1571" w:rsidRPr="004E1C20" w:rsidRDefault="000365F5" w:rsidP="004E1C20">
      <w:pPr>
        <w:pStyle w:val="ab"/>
        <w:numPr>
          <w:ilvl w:val="0"/>
          <w:numId w:val="5"/>
        </w:numPr>
        <w:adjustRightInd w:val="0"/>
        <w:snapToGrid w:val="0"/>
        <w:spacing w:line="360" w:lineRule="auto"/>
        <w:ind w:left="0" w:firstLineChars="0" w:firstLine="0"/>
        <w:jc w:val="both"/>
        <w:rPr>
          <w:rFonts w:cs="Times New Roman"/>
          <w:color w:val="0D0D0D"/>
          <w:spacing w:val="2"/>
        </w:rPr>
      </w:pPr>
      <w:r w:rsidRPr="00CC4C8E">
        <w:rPr>
          <w:rFonts w:hint="eastAsia"/>
          <w:szCs w:val="21"/>
        </w:rPr>
        <w:lastRenderedPageBreak/>
        <w:t>中国环境科学研究院</w:t>
      </w:r>
      <w:r>
        <w:rPr>
          <w:rFonts w:hint="eastAsia"/>
          <w:szCs w:val="21"/>
        </w:rPr>
        <w:t>，</w:t>
      </w:r>
      <w:r w:rsidRPr="00B82165">
        <w:rPr>
          <w:szCs w:val="21"/>
        </w:rPr>
        <w:t>第</w:t>
      </w:r>
      <w:r>
        <w:rPr>
          <w:rFonts w:hint="eastAsia"/>
          <w:szCs w:val="21"/>
        </w:rPr>
        <w:t>七</w:t>
      </w:r>
      <w:r w:rsidRPr="00B82165">
        <w:rPr>
          <w:szCs w:val="21"/>
        </w:rPr>
        <w:t>完成单位</w:t>
      </w:r>
      <w:r>
        <w:rPr>
          <w:rFonts w:hint="eastAsia"/>
          <w:szCs w:val="21"/>
        </w:rPr>
        <w:t>，</w:t>
      </w:r>
      <w:r>
        <w:rPr>
          <w:rFonts w:hint="eastAsia"/>
          <w:color w:val="0D0D0D"/>
          <w:spacing w:val="2"/>
        </w:rPr>
        <w:t>在项目中</w:t>
      </w:r>
      <w:r w:rsidRPr="00CC6D68">
        <w:rPr>
          <w:rFonts w:hint="eastAsia"/>
          <w:szCs w:val="21"/>
        </w:rPr>
        <w:t>负责2个典型行业和清洁对照环境空气和食物样本的采集；</w:t>
      </w:r>
      <w:r w:rsidRPr="00ED198E">
        <w:rPr>
          <w:rFonts w:hint="eastAsia"/>
          <w:szCs w:val="21"/>
        </w:rPr>
        <w:t>参与环境PCDD/Fs外暴露估算和健康风险评估研究</w:t>
      </w:r>
    </w:p>
    <w:p w14:paraId="468D8D8E" w14:textId="38CD0501" w:rsidR="00F714D3" w:rsidRDefault="00F714D3" w:rsidP="00A22659">
      <w:pPr>
        <w:adjustRightInd w:val="0"/>
        <w:snapToGrid w:val="0"/>
        <w:spacing w:afterLines="50" w:after="156" w:line="440" w:lineRule="exact"/>
        <w:jc w:val="both"/>
        <w:rPr>
          <w:b/>
          <w:color w:val="0D0D0D"/>
          <w:spacing w:val="2"/>
          <w:sz w:val="28"/>
        </w:rPr>
      </w:pPr>
      <w:r>
        <w:rPr>
          <w:b/>
          <w:color w:val="0D0D0D"/>
          <w:spacing w:val="2"/>
          <w:sz w:val="28"/>
        </w:rPr>
        <w:t>6</w:t>
      </w:r>
      <w:r w:rsidRPr="009E127C">
        <w:rPr>
          <w:b/>
          <w:color w:val="0D0D0D"/>
          <w:spacing w:val="2"/>
          <w:sz w:val="28"/>
        </w:rPr>
        <w:t>.</w:t>
      </w:r>
      <w:r>
        <w:rPr>
          <w:rFonts w:hint="eastAsia"/>
          <w:b/>
          <w:color w:val="0D0D0D"/>
          <w:spacing w:val="2"/>
          <w:sz w:val="28"/>
        </w:rPr>
        <w:t>推广应用情况：</w:t>
      </w:r>
    </w:p>
    <w:p w14:paraId="433A90AD" w14:textId="13091389" w:rsidR="00F714D3" w:rsidRPr="004E1C20" w:rsidRDefault="008716E6" w:rsidP="004E1C20">
      <w:pPr>
        <w:adjustRightInd w:val="0"/>
        <w:snapToGrid w:val="0"/>
        <w:spacing w:line="360" w:lineRule="auto"/>
        <w:ind w:firstLineChars="200" w:firstLine="480"/>
        <w:rPr>
          <w:rFonts w:eastAsiaTheme="majorEastAsia"/>
          <w:szCs w:val="21"/>
        </w:rPr>
      </w:pPr>
      <w:r w:rsidRPr="002818D5">
        <w:rPr>
          <w:rFonts w:eastAsiaTheme="majorEastAsia" w:hint="eastAsia"/>
          <w:szCs w:val="21"/>
        </w:rPr>
        <w:t>目前研究成果已在</w:t>
      </w:r>
      <w:r>
        <w:rPr>
          <w:rFonts w:eastAsiaTheme="majorEastAsia" w:hint="eastAsia"/>
          <w:szCs w:val="21"/>
        </w:rPr>
        <w:t>首都医科大学</w:t>
      </w:r>
      <w:r w:rsidRPr="002818D5">
        <w:rPr>
          <w:rFonts w:eastAsiaTheme="majorEastAsia" w:hint="eastAsia"/>
          <w:szCs w:val="21"/>
        </w:rPr>
        <w:t>、</w:t>
      </w:r>
      <w:r>
        <w:rPr>
          <w:rFonts w:eastAsiaTheme="majorEastAsia" w:hint="eastAsia"/>
          <w:szCs w:val="21"/>
        </w:rPr>
        <w:t>河北医科大学、华北理工大学等国内高校、同行，以及天津市疾病预防控制中心、湖北省疾病预防控制中心等多家劳动卫生、环境卫生一线单位中</w:t>
      </w:r>
      <w:r w:rsidRPr="002818D5">
        <w:rPr>
          <w:rFonts w:eastAsiaTheme="majorEastAsia" w:hint="eastAsia"/>
          <w:szCs w:val="21"/>
        </w:rPr>
        <w:t>得到</w:t>
      </w:r>
      <w:r>
        <w:rPr>
          <w:rFonts w:eastAsiaTheme="majorEastAsia" w:hint="eastAsia"/>
          <w:szCs w:val="21"/>
        </w:rPr>
        <w:t>广泛</w:t>
      </w:r>
      <w:r w:rsidRPr="002818D5">
        <w:rPr>
          <w:rFonts w:eastAsiaTheme="majorEastAsia" w:hint="eastAsia"/>
          <w:szCs w:val="21"/>
        </w:rPr>
        <w:t>应用</w:t>
      </w:r>
      <w:r>
        <w:rPr>
          <w:rFonts w:eastAsiaTheme="majorEastAsia" w:hint="eastAsia"/>
          <w:szCs w:val="21"/>
        </w:rPr>
        <w:t>，同时建立了良好的科研合作机制</w:t>
      </w:r>
      <w:r w:rsidRPr="002818D5">
        <w:rPr>
          <w:rFonts w:eastAsiaTheme="majorEastAsia" w:hint="eastAsia"/>
          <w:szCs w:val="21"/>
        </w:rPr>
        <w:t>。本研究</w:t>
      </w:r>
      <w:r>
        <w:rPr>
          <w:rFonts w:eastAsiaTheme="majorEastAsia" w:hint="eastAsia"/>
          <w:szCs w:val="21"/>
        </w:rPr>
        <w:t>主要完成人合著出版物1本，</w:t>
      </w:r>
      <w:r w:rsidRPr="002818D5">
        <w:rPr>
          <w:rFonts w:eastAsiaTheme="majorEastAsia" w:hint="eastAsia"/>
          <w:szCs w:val="21"/>
        </w:rPr>
        <w:t>共发表</w:t>
      </w:r>
      <w:r>
        <w:rPr>
          <w:rFonts w:eastAsiaTheme="majorEastAsia" w:hint="eastAsia"/>
          <w:szCs w:val="21"/>
        </w:rPr>
        <w:t>代表性</w:t>
      </w:r>
      <w:r w:rsidRPr="002818D5">
        <w:rPr>
          <w:rFonts w:eastAsiaTheme="majorEastAsia" w:hint="eastAsia"/>
          <w:szCs w:val="21"/>
        </w:rPr>
        <w:t>论文</w:t>
      </w:r>
      <w:r w:rsidR="00D400DD">
        <w:rPr>
          <w:rFonts w:eastAsiaTheme="majorEastAsia" w:hint="eastAsia"/>
          <w:szCs w:val="21"/>
        </w:rPr>
        <w:t>多</w:t>
      </w:r>
      <w:r w:rsidRPr="002818D5">
        <w:rPr>
          <w:rFonts w:eastAsiaTheme="majorEastAsia" w:hint="eastAsia"/>
          <w:szCs w:val="21"/>
        </w:rPr>
        <w:t>篇</w:t>
      </w:r>
      <w:r w:rsidR="00D400DD">
        <w:rPr>
          <w:rFonts w:eastAsiaTheme="majorEastAsia" w:hint="eastAsia"/>
          <w:szCs w:val="21"/>
        </w:rPr>
        <w:t>，</w:t>
      </w:r>
      <w:r w:rsidRPr="002818D5">
        <w:rPr>
          <w:rFonts w:eastAsiaTheme="majorEastAsia" w:hint="eastAsia"/>
          <w:szCs w:val="21"/>
        </w:rPr>
        <w:t>多次在国内外学术会议上进行报告，获得了全国同行们的认可和支持。</w:t>
      </w:r>
    </w:p>
    <w:p w14:paraId="3CF3B22E" w14:textId="3E9848B1" w:rsidR="00F714D3" w:rsidRDefault="00F714D3" w:rsidP="004E1C20">
      <w:pPr>
        <w:adjustRightInd w:val="0"/>
        <w:snapToGrid w:val="0"/>
        <w:spacing w:beforeLines="50" w:before="156" w:afterLines="50" w:after="156" w:line="440" w:lineRule="exact"/>
        <w:jc w:val="both"/>
        <w:rPr>
          <w:b/>
          <w:color w:val="0D0D0D"/>
          <w:spacing w:val="2"/>
          <w:sz w:val="28"/>
        </w:rPr>
      </w:pPr>
      <w:r>
        <w:rPr>
          <w:b/>
          <w:color w:val="0D0D0D"/>
          <w:spacing w:val="2"/>
          <w:sz w:val="28"/>
        </w:rPr>
        <w:t>7</w:t>
      </w:r>
      <w:r w:rsidRPr="009E127C">
        <w:rPr>
          <w:b/>
          <w:color w:val="0D0D0D"/>
          <w:spacing w:val="2"/>
          <w:sz w:val="28"/>
        </w:rPr>
        <w:t>.</w:t>
      </w:r>
      <w:r w:rsidR="00C85769">
        <w:rPr>
          <w:rFonts w:hint="eastAsia"/>
          <w:b/>
          <w:color w:val="0D0D0D"/>
          <w:spacing w:val="2"/>
          <w:sz w:val="28"/>
        </w:rPr>
        <w:t>本项目成果</w:t>
      </w:r>
      <w:r>
        <w:rPr>
          <w:rFonts w:hint="eastAsia"/>
          <w:b/>
          <w:color w:val="0D0D0D"/>
          <w:spacing w:val="2"/>
          <w:sz w:val="28"/>
        </w:rPr>
        <w:t>曾获科技奖励情况：</w:t>
      </w:r>
    </w:p>
    <w:tbl>
      <w:tblPr>
        <w:tblStyle w:val="ad"/>
        <w:tblW w:w="9356" w:type="dxa"/>
        <w:jc w:val="center"/>
        <w:tblLook w:val="04A0" w:firstRow="1" w:lastRow="0" w:firstColumn="1" w:lastColumn="0" w:noHBand="0" w:noVBand="1"/>
      </w:tblPr>
      <w:tblGrid>
        <w:gridCol w:w="710"/>
        <w:gridCol w:w="2126"/>
        <w:gridCol w:w="709"/>
        <w:gridCol w:w="3118"/>
        <w:gridCol w:w="851"/>
        <w:gridCol w:w="1842"/>
      </w:tblGrid>
      <w:tr w:rsidR="00971EF8" w:rsidRPr="00C77850" w14:paraId="6C74E79E" w14:textId="77777777" w:rsidTr="00E436ED">
        <w:trPr>
          <w:jc w:val="center"/>
        </w:trPr>
        <w:tc>
          <w:tcPr>
            <w:tcW w:w="710" w:type="dxa"/>
            <w:vAlign w:val="center"/>
          </w:tcPr>
          <w:p w14:paraId="6C9F3BDA" w14:textId="77777777" w:rsidR="00971EF8" w:rsidRPr="00C77850" w:rsidRDefault="00971EF8" w:rsidP="00E436ED">
            <w:pPr>
              <w:pStyle w:val="a7"/>
              <w:spacing w:line="300" w:lineRule="exact"/>
              <w:ind w:firstLineChars="0" w:firstLine="0"/>
              <w:jc w:val="center"/>
              <w:rPr>
                <w:rFonts w:ascii="宋体"/>
                <w:sz w:val="21"/>
              </w:rPr>
            </w:pPr>
            <w:r w:rsidRPr="00C77850">
              <w:rPr>
                <w:rFonts w:ascii="宋体" w:hint="eastAsia"/>
                <w:sz w:val="21"/>
              </w:rPr>
              <w:t>序号</w:t>
            </w:r>
          </w:p>
        </w:tc>
        <w:tc>
          <w:tcPr>
            <w:tcW w:w="2126" w:type="dxa"/>
            <w:vAlign w:val="center"/>
          </w:tcPr>
          <w:p w14:paraId="33C81408" w14:textId="77777777" w:rsidR="00971EF8" w:rsidRPr="00C77850" w:rsidRDefault="00971EF8" w:rsidP="00E436ED">
            <w:pPr>
              <w:pStyle w:val="a7"/>
              <w:spacing w:line="300" w:lineRule="exact"/>
              <w:ind w:firstLineChars="0" w:firstLine="0"/>
              <w:jc w:val="center"/>
              <w:rPr>
                <w:rFonts w:ascii="宋体"/>
                <w:sz w:val="21"/>
              </w:rPr>
            </w:pPr>
            <w:r w:rsidRPr="00C77850">
              <w:rPr>
                <w:rFonts w:ascii="宋体" w:hint="eastAsia"/>
                <w:sz w:val="21"/>
              </w:rPr>
              <w:t>奖励种类</w:t>
            </w:r>
          </w:p>
        </w:tc>
        <w:tc>
          <w:tcPr>
            <w:tcW w:w="709" w:type="dxa"/>
            <w:vAlign w:val="center"/>
          </w:tcPr>
          <w:p w14:paraId="1DB537DF" w14:textId="77777777" w:rsidR="00971EF8" w:rsidRPr="00C77850" w:rsidRDefault="00971EF8" w:rsidP="00E436ED">
            <w:pPr>
              <w:pStyle w:val="a7"/>
              <w:spacing w:line="300" w:lineRule="exact"/>
              <w:ind w:firstLineChars="0" w:firstLine="0"/>
              <w:rPr>
                <w:rFonts w:ascii="宋体"/>
                <w:sz w:val="21"/>
              </w:rPr>
            </w:pPr>
            <w:r w:rsidRPr="00C77850">
              <w:rPr>
                <w:rFonts w:ascii="宋体" w:hint="eastAsia"/>
                <w:sz w:val="21"/>
              </w:rPr>
              <w:t>获奖</w:t>
            </w:r>
          </w:p>
          <w:p w14:paraId="4C2D2BFF" w14:textId="77777777" w:rsidR="00971EF8" w:rsidRPr="00C77850" w:rsidRDefault="00971EF8" w:rsidP="00E436ED">
            <w:pPr>
              <w:pStyle w:val="a7"/>
              <w:spacing w:line="300" w:lineRule="exact"/>
              <w:ind w:firstLineChars="0" w:firstLine="0"/>
              <w:rPr>
                <w:rFonts w:ascii="宋体"/>
                <w:sz w:val="21"/>
              </w:rPr>
            </w:pPr>
            <w:r w:rsidRPr="00C77850">
              <w:rPr>
                <w:rFonts w:ascii="宋体" w:hint="eastAsia"/>
                <w:sz w:val="21"/>
              </w:rPr>
              <w:t>时间</w:t>
            </w:r>
          </w:p>
        </w:tc>
        <w:tc>
          <w:tcPr>
            <w:tcW w:w="3118" w:type="dxa"/>
            <w:vAlign w:val="center"/>
          </w:tcPr>
          <w:p w14:paraId="7BFDA223" w14:textId="77777777" w:rsidR="00971EF8" w:rsidRPr="00C77850" w:rsidRDefault="00971EF8" w:rsidP="00E436ED">
            <w:pPr>
              <w:pStyle w:val="a7"/>
              <w:spacing w:line="300" w:lineRule="exact"/>
              <w:ind w:firstLineChars="0" w:firstLine="0"/>
              <w:jc w:val="center"/>
              <w:rPr>
                <w:rFonts w:ascii="宋体"/>
                <w:sz w:val="21"/>
              </w:rPr>
            </w:pPr>
            <w:r w:rsidRPr="00C77850">
              <w:rPr>
                <w:rFonts w:ascii="宋体" w:hint="eastAsia"/>
                <w:sz w:val="21"/>
              </w:rPr>
              <w:t>获奖项目名称</w:t>
            </w:r>
          </w:p>
        </w:tc>
        <w:tc>
          <w:tcPr>
            <w:tcW w:w="851" w:type="dxa"/>
            <w:vAlign w:val="center"/>
          </w:tcPr>
          <w:p w14:paraId="4C420403" w14:textId="77777777" w:rsidR="00971EF8" w:rsidRPr="00C77850" w:rsidRDefault="00971EF8" w:rsidP="00E436ED">
            <w:pPr>
              <w:pStyle w:val="a7"/>
              <w:spacing w:line="300" w:lineRule="exact"/>
              <w:ind w:firstLineChars="0" w:firstLine="0"/>
              <w:jc w:val="center"/>
              <w:rPr>
                <w:rFonts w:ascii="宋体"/>
                <w:sz w:val="21"/>
              </w:rPr>
            </w:pPr>
            <w:r w:rsidRPr="00C77850">
              <w:rPr>
                <w:rFonts w:ascii="宋体" w:hint="eastAsia"/>
                <w:sz w:val="21"/>
              </w:rPr>
              <w:t>获奖</w:t>
            </w:r>
          </w:p>
          <w:p w14:paraId="1BA0C521" w14:textId="77777777" w:rsidR="00971EF8" w:rsidRPr="00C77850" w:rsidRDefault="00971EF8" w:rsidP="00E436ED">
            <w:pPr>
              <w:pStyle w:val="a7"/>
              <w:spacing w:line="300" w:lineRule="exact"/>
              <w:ind w:firstLineChars="0" w:firstLine="0"/>
              <w:jc w:val="center"/>
              <w:rPr>
                <w:rFonts w:ascii="宋体"/>
                <w:sz w:val="21"/>
              </w:rPr>
            </w:pPr>
            <w:r w:rsidRPr="00C77850">
              <w:rPr>
                <w:rFonts w:ascii="宋体" w:hint="eastAsia"/>
                <w:sz w:val="21"/>
              </w:rPr>
              <w:t>等级</w:t>
            </w:r>
          </w:p>
        </w:tc>
        <w:tc>
          <w:tcPr>
            <w:tcW w:w="1842" w:type="dxa"/>
            <w:vAlign w:val="center"/>
          </w:tcPr>
          <w:p w14:paraId="01B734E5" w14:textId="77777777" w:rsidR="00971EF8" w:rsidRPr="00C77850" w:rsidRDefault="00971EF8" w:rsidP="00E436ED">
            <w:pPr>
              <w:pStyle w:val="a7"/>
              <w:spacing w:line="300" w:lineRule="exact"/>
              <w:ind w:firstLineChars="0" w:firstLine="0"/>
              <w:rPr>
                <w:rFonts w:ascii="宋体"/>
                <w:sz w:val="21"/>
              </w:rPr>
            </w:pPr>
            <w:r w:rsidRPr="00C77850">
              <w:rPr>
                <w:rFonts w:ascii="宋体" w:hint="eastAsia"/>
                <w:sz w:val="21"/>
              </w:rPr>
              <w:t>授奖部门（单位）</w:t>
            </w:r>
          </w:p>
        </w:tc>
      </w:tr>
      <w:tr w:rsidR="00B708AA" w:rsidRPr="00C77850" w14:paraId="7DA374C3" w14:textId="77777777" w:rsidTr="00E436ED">
        <w:trPr>
          <w:jc w:val="center"/>
        </w:trPr>
        <w:tc>
          <w:tcPr>
            <w:tcW w:w="710" w:type="dxa"/>
            <w:vAlign w:val="center"/>
          </w:tcPr>
          <w:p w14:paraId="436925B3" w14:textId="77777777" w:rsidR="00B708AA" w:rsidRPr="00C77850" w:rsidRDefault="00B708AA" w:rsidP="00E436ED">
            <w:pPr>
              <w:pStyle w:val="a7"/>
              <w:spacing w:line="300" w:lineRule="exact"/>
              <w:ind w:firstLineChars="0" w:firstLine="0"/>
              <w:jc w:val="center"/>
              <w:rPr>
                <w:rFonts w:ascii="宋体"/>
                <w:sz w:val="21"/>
              </w:rPr>
            </w:pPr>
          </w:p>
        </w:tc>
        <w:tc>
          <w:tcPr>
            <w:tcW w:w="2126" w:type="dxa"/>
            <w:vAlign w:val="center"/>
          </w:tcPr>
          <w:p w14:paraId="33D82270" w14:textId="77777777" w:rsidR="00B708AA" w:rsidRPr="00C77850" w:rsidRDefault="00B708AA" w:rsidP="00E436ED">
            <w:pPr>
              <w:pStyle w:val="a7"/>
              <w:spacing w:line="300" w:lineRule="exact"/>
              <w:ind w:firstLineChars="0" w:firstLine="0"/>
              <w:jc w:val="center"/>
              <w:rPr>
                <w:rFonts w:ascii="宋体"/>
                <w:sz w:val="21"/>
              </w:rPr>
            </w:pPr>
          </w:p>
        </w:tc>
        <w:tc>
          <w:tcPr>
            <w:tcW w:w="709" w:type="dxa"/>
            <w:vAlign w:val="center"/>
          </w:tcPr>
          <w:p w14:paraId="05ADF76F" w14:textId="77777777" w:rsidR="00B708AA" w:rsidRPr="00C77850" w:rsidRDefault="00B708AA" w:rsidP="00E436ED">
            <w:pPr>
              <w:pStyle w:val="a7"/>
              <w:spacing w:line="300" w:lineRule="exact"/>
              <w:ind w:firstLineChars="0" w:firstLine="0"/>
              <w:rPr>
                <w:rFonts w:ascii="宋体"/>
                <w:sz w:val="21"/>
              </w:rPr>
            </w:pPr>
          </w:p>
        </w:tc>
        <w:tc>
          <w:tcPr>
            <w:tcW w:w="3118" w:type="dxa"/>
            <w:vAlign w:val="center"/>
          </w:tcPr>
          <w:p w14:paraId="7DFA2181" w14:textId="77777777" w:rsidR="00B708AA" w:rsidRPr="00C77850" w:rsidRDefault="00B708AA" w:rsidP="00E436ED">
            <w:pPr>
              <w:pStyle w:val="a7"/>
              <w:spacing w:line="300" w:lineRule="exact"/>
              <w:ind w:firstLineChars="0" w:firstLine="0"/>
              <w:jc w:val="center"/>
              <w:rPr>
                <w:rFonts w:ascii="宋体"/>
                <w:sz w:val="21"/>
              </w:rPr>
            </w:pPr>
          </w:p>
        </w:tc>
        <w:tc>
          <w:tcPr>
            <w:tcW w:w="851" w:type="dxa"/>
            <w:vAlign w:val="center"/>
          </w:tcPr>
          <w:p w14:paraId="7FE45D4D" w14:textId="77777777" w:rsidR="00B708AA" w:rsidRPr="00C77850" w:rsidRDefault="00B708AA" w:rsidP="00E436ED">
            <w:pPr>
              <w:pStyle w:val="a7"/>
              <w:spacing w:line="300" w:lineRule="exact"/>
              <w:ind w:firstLineChars="0" w:firstLine="0"/>
              <w:jc w:val="center"/>
              <w:rPr>
                <w:rFonts w:ascii="宋体"/>
                <w:sz w:val="21"/>
              </w:rPr>
            </w:pPr>
          </w:p>
        </w:tc>
        <w:tc>
          <w:tcPr>
            <w:tcW w:w="1842" w:type="dxa"/>
            <w:vAlign w:val="center"/>
          </w:tcPr>
          <w:p w14:paraId="76DC5485" w14:textId="77777777" w:rsidR="00B708AA" w:rsidRPr="00C77850" w:rsidRDefault="00B708AA" w:rsidP="00E436ED">
            <w:pPr>
              <w:pStyle w:val="a7"/>
              <w:spacing w:line="300" w:lineRule="exact"/>
              <w:ind w:firstLineChars="0" w:firstLine="0"/>
              <w:rPr>
                <w:rFonts w:ascii="宋体"/>
                <w:sz w:val="21"/>
              </w:rPr>
            </w:pPr>
          </w:p>
        </w:tc>
      </w:tr>
    </w:tbl>
    <w:p w14:paraId="44E4FC30" w14:textId="77777777" w:rsidR="00F714D3" w:rsidRDefault="00F714D3" w:rsidP="00A22659">
      <w:pPr>
        <w:adjustRightInd w:val="0"/>
        <w:snapToGrid w:val="0"/>
        <w:spacing w:afterLines="50" w:after="156" w:line="440" w:lineRule="exact"/>
        <w:jc w:val="both"/>
        <w:rPr>
          <w:b/>
          <w:color w:val="0D0D0D"/>
          <w:spacing w:val="2"/>
          <w:sz w:val="28"/>
        </w:rPr>
      </w:pPr>
    </w:p>
    <w:p w14:paraId="3D08596A" w14:textId="74D491AE" w:rsidR="00F714D3" w:rsidRDefault="00F714D3" w:rsidP="00A22659">
      <w:pPr>
        <w:adjustRightInd w:val="0"/>
        <w:snapToGrid w:val="0"/>
        <w:spacing w:afterLines="50" w:after="156" w:line="440" w:lineRule="exact"/>
        <w:jc w:val="both"/>
        <w:rPr>
          <w:b/>
          <w:color w:val="0D0D0D"/>
          <w:spacing w:val="2"/>
          <w:sz w:val="28"/>
        </w:rPr>
      </w:pPr>
      <w:r>
        <w:rPr>
          <w:b/>
          <w:color w:val="0D0D0D"/>
          <w:spacing w:val="2"/>
          <w:sz w:val="28"/>
        </w:rPr>
        <w:t>8</w:t>
      </w:r>
      <w:r w:rsidRPr="009E127C">
        <w:rPr>
          <w:b/>
          <w:color w:val="0D0D0D"/>
          <w:spacing w:val="2"/>
          <w:sz w:val="28"/>
        </w:rPr>
        <w:t>.</w:t>
      </w:r>
      <w:r w:rsidRPr="009E127C">
        <w:rPr>
          <w:rFonts w:hint="eastAsia"/>
          <w:b/>
          <w:color w:val="0D0D0D"/>
          <w:spacing w:val="2"/>
          <w:sz w:val="28"/>
        </w:rPr>
        <w:t>主要知识产权证明目录</w:t>
      </w:r>
    </w:p>
    <w:tbl>
      <w:tblPr>
        <w:tblStyle w:val="ad"/>
        <w:tblW w:w="9368" w:type="dxa"/>
        <w:jc w:val="center"/>
        <w:tblLook w:val="04A0" w:firstRow="1" w:lastRow="0" w:firstColumn="1" w:lastColumn="0" w:noHBand="0" w:noVBand="1"/>
      </w:tblPr>
      <w:tblGrid>
        <w:gridCol w:w="708"/>
        <w:gridCol w:w="1560"/>
        <w:gridCol w:w="708"/>
        <w:gridCol w:w="1715"/>
        <w:gridCol w:w="1275"/>
        <w:gridCol w:w="3402"/>
      </w:tblGrid>
      <w:tr w:rsidR="00830FFD" w:rsidRPr="00830FFD" w14:paraId="15D8DF95" w14:textId="77777777" w:rsidTr="00830FFD">
        <w:trPr>
          <w:jc w:val="center"/>
        </w:trPr>
        <w:tc>
          <w:tcPr>
            <w:tcW w:w="708" w:type="dxa"/>
            <w:vAlign w:val="center"/>
          </w:tcPr>
          <w:p w14:paraId="00EF0390" w14:textId="77777777" w:rsidR="001E4FBE" w:rsidRPr="00830FFD" w:rsidRDefault="001E4FBE" w:rsidP="00E436ED">
            <w:pPr>
              <w:pStyle w:val="a7"/>
              <w:spacing w:line="300" w:lineRule="exact"/>
              <w:ind w:firstLineChars="0" w:firstLine="0"/>
              <w:jc w:val="center"/>
              <w:rPr>
                <w:rFonts w:ascii="宋体"/>
                <w:sz w:val="21"/>
                <w:szCs w:val="21"/>
              </w:rPr>
            </w:pPr>
            <w:r w:rsidRPr="00830FFD">
              <w:rPr>
                <w:rFonts w:ascii="宋体" w:hint="eastAsia"/>
                <w:sz w:val="21"/>
                <w:szCs w:val="21"/>
              </w:rPr>
              <w:t>序号</w:t>
            </w:r>
          </w:p>
        </w:tc>
        <w:tc>
          <w:tcPr>
            <w:tcW w:w="1560" w:type="dxa"/>
            <w:vAlign w:val="center"/>
          </w:tcPr>
          <w:p w14:paraId="6C6869BA" w14:textId="7ED3CAAD" w:rsidR="001E4FBE" w:rsidRPr="00830FFD" w:rsidRDefault="001E4FBE" w:rsidP="00E436ED">
            <w:pPr>
              <w:pStyle w:val="a7"/>
              <w:spacing w:line="300" w:lineRule="exact"/>
              <w:ind w:firstLineChars="0" w:firstLine="0"/>
              <w:jc w:val="center"/>
              <w:rPr>
                <w:rFonts w:ascii="宋体"/>
                <w:sz w:val="21"/>
                <w:szCs w:val="21"/>
              </w:rPr>
            </w:pPr>
            <w:r w:rsidRPr="00830FFD">
              <w:rPr>
                <w:rFonts w:ascii="宋体" w:hint="eastAsia"/>
                <w:sz w:val="21"/>
                <w:szCs w:val="21"/>
              </w:rPr>
              <w:t>类别</w:t>
            </w:r>
          </w:p>
        </w:tc>
        <w:tc>
          <w:tcPr>
            <w:tcW w:w="708" w:type="dxa"/>
            <w:vAlign w:val="center"/>
          </w:tcPr>
          <w:p w14:paraId="10A08B0E" w14:textId="475CDDE2" w:rsidR="001E4FBE" w:rsidRPr="00830FFD" w:rsidRDefault="001E4FBE" w:rsidP="00E436ED">
            <w:pPr>
              <w:pStyle w:val="a7"/>
              <w:spacing w:line="300" w:lineRule="exact"/>
              <w:ind w:firstLineChars="0" w:firstLine="0"/>
              <w:rPr>
                <w:rFonts w:ascii="宋体"/>
                <w:sz w:val="21"/>
                <w:szCs w:val="21"/>
              </w:rPr>
            </w:pPr>
            <w:r w:rsidRPr="00830FFD">
              <w:rPr>
                <w:rFonts w:ascii="宋体" w:hint="eastAsia"/>
                <w:sz w:val="21"/>
                <w:szCs w:val="21"/>
              </w:rPr>
              <w:t>国别</w:t>
            </w:r>
          </w:p>
        </w:tc>
        <w:tc>
          <w:tcPr>
            <w:tcW w:w="1715" w:type="dxa"/>
            <w:vAlign w:val="center"/>
          </w:tcPr>
          <w:p w14:paraId="7A034F4E" w14:textId="197915A3" w:rsidR="001E4FBE" w:rsidRPr="00830FFD" w:rsidRDefault="001E4FBE" w:rsidP="00E436ED">
            <w:pPr>
              <w:pStyle w:val="a7"/>
              <w:spacing w:line="300" w:lineRule="exact"/>
              <w:ind w:firstLineChars="0" w:firstLine="0"/>
              <w:jc w:val="center"/>
              <w:rPr>
                <w:rFonts w:ascii="宋体"/>
                <w:sz w:val="21"/>
                <w:szCs w:val="21"/>
              </w:rPr>
            </w:pPr>
            <w:r w:rsidRPr="00830FFD">
              <w:rPr>
                <w:rFonts w:ascii="宋体" w:hint="eastAsia"/>
                <w:sz w:val="21"/>
                <w:szCs w:val="21"/>
              </w:rPr>
              <w:t>授权号</w:t>
            </w:r>
          </w:p>
        </w:tc>
        <w:tc>
          <w:tcPr>
            <w:tcW w:w="1275" w:type="dxa"/>
            <w:vAlign w:val="center"/>
          </w:tcPr>
          <w:p w14:paraId="4B64DF78" w14:textId="2BC850BF" w:rsidR="001E4FBE" w:rsidRPr="00830FFD" w:rsidRDefault="001E4FBE" w:rsidP="00E436ED">
            <w:pPr>
              <w:pStyle w:val="a7"/>
              <w:spacing w:line="300" w:lineRule="exact"/>
              <w:ind w:firstLineChars="0" w:firstLine="0"/>
              <w:jc w:val="center"/>
              <w:rPr>
                <w:rFonts w:ascii="宋体"/>
                <w:sz w:val="21"/>
                <w:szCs w:val="21"/>
              </w:rPr>
            </w:pPr>
            <w:r w:rsidRPr="00830FFD">
              <w:rPr>
                <w:rFonts w:ascii="宋体" w:hint="eastAsia"/>
                <w:sz w:val="21"/>
                <w:szCs w:val="21"/>
              </w:rPr>
              <w:t>授权时间</w:t>
            </w:r>
          </w:p>
        </w:tc>
        <w:tc>
          <w:tcPr>
            <w:tcW w:w="3402" w:type="dxa"/>
            <w:vAlign w:val="center"/>
          </w:tcPr>
          <w:p w14:paraId="77DDDF9F" w14:textId="7A1F4951" w:rsidR="001E4FBE" w:rsidRPr="00830FFD" w:rsidRDefault="001E4FBE" w:rsidP="00E436ED">
            <w:pPr>
              <w:pStyle w:val="a7"/>
              <w:spacing w:line="300" w:lineRule="exact"/>
              <w:ind w:firstLineChars="0" w:firstLine="0"/>
              <w:rPr>
                <w:rFonts w:ascii="宋体"/>
                <w:sz w:val="21"/>
                <w:szCs w:val="21"/>
              </w:rPr>
            </w:pPr>
            <w:r w:rsidRPr="00830FFD">
              <w:rPr>
                <w:rFonts w:ascii="宋体" w:hint="eastAsia"/>
                <w:sz w:val="21"/>
                <w:szCs w:val="21"/>
              </w:rPr>
              <w:t>知识产权具体名称</w:t>
            </w:r>
          </w:p>
        </w:tc>
      </w:tr>
      <w:tr w:rsidR="00830FFD" w:rsidRPr="00830FFD" w14:paraId="47C43722" w14:textId="77777777" w:rsidTr="00830FFD">
        <w:trPr>
          <w:jc w:val="center"/>
        </w:trPr>
        <w:tc>
          <w:tcPr>
            <w:tcW w:w="708" w:type="dxa"/>
            <w:vAlign w:val="center"/>
          </w:tcPr>
          <w:p w14:paraId="3C0624AE" w14:textId="77777777" w:rsidR="001E4FBE" w:rsidRPr="00830FFD" w:rsidRDefault="001E4FBE" w:rsidP="00E436ED">
            <w:pPr>
              <w:pStyle w:val="a7"/>
              <w:spacing w:line="390" w:lineRule="exact"/>
              <w:ind w:firstLineChars="0" w:firstLine="0"/>
              <w:jc w:val="center"/>
              <w:rPr>
                <w:rFonts w:ascii="宋体"/>
                <w:sz w:val="21"/>
                <w:szCs w:val="21"/>
              </w:rPr>
            </w:pPr>
            <w:r w:rsidRPr="00830FFD">
              <w:rPr>
                <w:rFonts w:ascii="宋体"/>
                <w:sz w:val="21"/>
                <w:szCs w:val="21"/>
              </w:rPr>
              <w:t>1</w:t>
            </w:r>
          </w:p>
        </w:tc>
        <w:tc>
          <w:tcPr>
            <w:tcW w:w="1560" w:type="dxa"/>
            <w:vAlign w:val="center"/>
          </w:tcPr>
          <w:p w14:paraId="52BA00F9" w14:textId="0B0F2206" w:rsidR="001E4FBE" w:rsidRPr="00830FFD" w:rsidRDefault="001E4FBE" w:rsidP="00E436ED">
            <w:pPr>
              <w:pStyle w:val="a7"/>
              <w:spacing w:line="390" w:lineRule="exact"/>
              <w:ind w:firstLineChars="0" w:firstLine="0"/>
              <w:rPr>
                <w:rFonts w:ascii="宋体"/>
                <w:sz w:val="21"/>
                <w:szCs w:val="21"/>
              </w:rPr>
            </w:pPr>
            <w:r w:rsidRPr="00830FFD">
              <w:rPr>
                <w:rFonts w:ascii="宋体" w:hint="eastAsia"/>
                <w:sz w:val="21"/>
                <w:szCs w:val="21"/>
              </w:rPr>
              <w:t>中国发明专利</w:t>
            </w:r>
          </w:p>
        </w:tc>
        <w:tc>
          <w:tcPr>
            <w:tcW w:w="708" w:type="dxa"/>
            <w:vAlign w:val="center"/>
          </w:tcPr>
          <w:p w14:paraId="44C44186" w14:textId="5E9E2F43" w:rsidR="001E4FBE" w:rsidRPr="00830FFD" w:rsidRDefault="001E4FBE" w:rsidP="00E436ED">
            <w:pPr>
              <w:pStyle w:val="a7"/>
              <w:spacing w:line="390" w:lineRule="exact"/>
              <w:ind w:firstLineChars="0" w:firstLine="0"/>
              <w:rPr>
                <w:rFonts w:ascii="宋体"/>
                <w:sz w:val="21"/>
                <w:szCs w:val="21"/>
              </w:rPr>
            </w:pPr>
            <w:r w:rsidRPr="00830FFD">
              <w:rPr>
                <w:rFonts w:ascii="宋体" w:hint="eastAsia"/>
                <w:sz w:val="21"/>
                <w:szCs w:val="21"/>
              </w:rPr>
              <w:t>中国</w:t>
            </w:r>
          </w:p>
        </w:tc>
        <w:tc>
          <w:tcPr>
            <w:tcW w:w="1715" w:type="dxa"/>
            <w:vAlign w:val="center"/>
          </w:tcPr>
          <w:p w14:paraId="38128F31" w14:textId="3ACA358B" w:rsidR="001E4FBE" w:rsidRPr="00830FFD" w:rsidRDefault="001E4FBE" w:rsidP="00E436ED">
            <w:pPr>
              <w:pStyle w:val="a7"/>
              <w:spacing w:line="390" w:lineRule="exact"/>
              <w:ind w:firstLineChars="0" w:firstLine="0"/>
              <w:rPr>
                <w:rFonts w:ascii="宋体"/>
                <w:sz w:val="21"/>
                <w:szCs w:val="21"/>
              </w:rPr>
            </w:pPr>
            <w:r w:rsidRPr="00830FFD">
              <w:rPr>
                <w:color w:val="0D0D0D"/>
                <w:spacing w:val="2"/>
                <w:sz w:val="21"/>
                <w:szCs w:val="21"/>
              </w:rPr>
              <w:t>201410100654.1</w:t>
            </w:r>
          </w:p>
        </w:tc>
        <w:tc>
          <w:tcPr>
            <w:tcW w:w="1275" w:type="dxa"/>
            <w:vAlign w:val="center"/>
          </w:tcPr>
          <w:p w14:paraId="3B0C18A7" w14:textId="623C8EC0" w:rsidR="001E4FBE" w:rsidRPr="00830FFD" w:rsidRDefault="001E4FBE" w:rsidP="00E436ED">
            <w:pPr>
              <w:pStyle w:val="a7"/>
              <w:spacing w:line="390" w:lineRule="exact"/>
              <w:ind w:firstLineChars="0" w:firstLine="0"/>
              <w:rPr>
                <w:rFonts w:ascii="宋体"/>
                <w:sz w:val="21"/>
                <w:szCs w:val="21"/>
              </w:rPr>
            </w:pPr>
            <w:r w:rsidRPr="00830FFD">
              <w:rPr>
                <w:rFonts w:ascii="宋体" w:hint="eastAsia"/>
                <w:sz w:val="21"/>
                <w:szCs w:val="21"/>
              </w:rPr>
              <w:t>2016.</w:t>
            </w:r>
            <w:r w:rsidR="00830FFD" w:rsidRPr="00830FFD">
              <w:rPr>
                <w:rFonts w:ascii="宋体"/>
                <w:sz w:val="21"/>
                <w:szCs w:val="21"/>
              </w:rPr>
              <w:t>11</w:t>
            </w:r>
          </w:p>
        </w:tc>
        <w:tc>
          <w:tcPr>
            <w:tcW w:w="3402" w:type="dxa"/>
            <w:vAlign w:val="center"/>
          </w:tcPr>
          <w:p w14:paraId="5A1A8DF1" w14:textId="47F04902" w:rsidR="001E4FBE" w:rsidRPr="00830FFD" w:rsidRDefault="00830FFD" w:rsidP="00E436ED">
            <w:pPr>
              <w:pStyle w:val="a7"/>
              <w:spacing w:line="390" w:lineRule="exact"/>
              <w:ind w:firstLineChars="0" w:firstLine="0"/>
              <w:rPr>
                <w:rFonts w:ascii="宋体"/>
                <w:sz w:val="21"/>
                <w:szCs w:val="21"/>
              </w:rPr>
            </w:pPr>
            <w:r w:rsidRPr="00830FFD">
              <w:rPr>
                <w:rFonts w:hint="eastAsia"/>
                <w:color w:val="0D0D0D"/>
                <w:spacing w:val="2"/>
                <w:sz w:val="21"/>
                <w:szCs w:val="21"/>
              </w:rPr>
              <w:t>用于二噁英类物质生物检测的重组载体和细胞</w:t>
            </w:r>
          </w:p>
        </w:tc>
      </w:tr>
      <w:tr w:rsidR="00830FFD" w:rsidRPr="00830FFD" w14:paraId="6179CCB0" w14:textId="77777777" w:rsidTr="00830FFD">
        <w:trPr>
          <w:jc w:val="center"/>
        </w:trPr>
        <w:tc>
          <w:tcPr>
            <w:tcW w:w="708" w:type="dxa"/>
            <w:vAlign w:val="center"/>
          </w:tcPr>
          <w:p w14:paraId="4D83F25C" w14:textId="77777777" w:rsidR="001E4FBE" w:rsidRPr="00830FFD" w:rsidRDefault="001E4FBE" w:rsidP="00E436ED">
            <w:pPr>
              <w:pStyle w:val="a7"/>
              <w:spacing w:line="390" w:lineRule="exact"/>
              <w:ind w:firstLineChars="0" w:firstLine="0"/>
              <w:jc w:val="center"/>
              <w:rPr>
                <w:rFonts w:ascii="宋体"/>
                <w:sz w:val="21"/>
                <w:szCs w:val="21"/>
              </w:rPr>
            </w:pPr>
            <w:r w:rsidRPr="00830FFD">
              <w:rPr>
                <w:rFonts w:ascii="宋体"/>
                <w:sz w:val="21"/>
                <w:szCs w:val="21"/>
              </w:rPr>
              <w:t>2</w:t>
            </w:r>
          </w:p>
        </w:tc>
        <w:tc>
          <w:tcPr>
            <w:tcW w:w="1560" w:type="dxa"/>
            <w:vAlign w:val="center"/>
          </w:tcPr>
          <w:p w14:paraId="59F5998C" w14:textId="0A734ED8" w:rsidR="001E4FBE" w:rsidRPr="00830FFD" w:rsidRDefault="001E4FBE" w:rsidP="00E436ED">
            <w:pPr>
              <w:pStyle w:val="a7"/>
              <w:spacing w:line="390" w:lineRule="exact"/>
              <w:ind w:firstLineChars="0" w:firstLine="0"/>
              <w:rPr>
                <w:rFonts w:ascii="宋体"/>
                <w:sz w:val="21"/>
                <w:szCs w:val="21"/>
              </w:rPr>
            </w:pPr>
            <w:r w:rsidRPr="00830FFD">
              <w:rPr>
                <w:rFonts w:ascii="宋体" w:hint="eastAsia"/>
                <w:sz w:val="21"/>
                <w:szCs w:val="21"/>
              </w:rPr>
              <w:t>中国发明专利</w:t>
            </w:r>
          </w:p>
        </w:tc>
        <w:tc>
          <w:tcPr>
            <w:tcW w:w="708" w:type="dxa"/>
            <w:vAlign w:val="center"/>
          </w:tcPr>
          <w:p w14:paraId="3E107FCD" w14:textId="52351537" w:rsidR="001E4FBE" w:rsidRPr="00830FFD" w:rsidRDefault="001E4FBE" w:rsidP="00E436ED">
            <w:pPr>
              <w:pStyle w:val="a7"/>
              <w:spacing w:line="390" w:lineRule="exact"/>
              <w:ind w:firstLineChars="0" w:firstLine="0"/>
              <w:rPr>
                <w:rFonts w:ascii="宋体"/>
                <w:sz w:val="21"/>
                <w:szCs w:val="21"/>
              </w:rPr>
            </w:pPr>
            <w:r w:rsidRPr="00830FFD">
              <w:rPr>
                <w:rFonts w:ascii="宋体" w:hint="eastAsia"/>
                <w:sz w:val="21"/>
                <w:szCs w:val="21"/>
              </w:rPr>
              <w:t>中国</w:t>
            </w:r>
          </w:p>
        </w:tc>
        <w:tc>
          <w:tcPr>
            <w:tcW w:w="1715" w:type="dxa"/>
            <w:vAlign w:val="center"/>
          </w:tcPr>
          <w:p w14:paraId="1A03C38D" w14:textId="30E604E7" w:rsidR="001E4FBE" w:rsidRPr="00830FFD" w:rsidRDefault="001E4FBE" w:rsidP="00E436ED">
            <w:pPr>
              <w:pStyle w:val="a7"/>
              <w:spacing w:line="390" w:lineRule="exact"/>
              <w:ind w:firstLineChars="0" w:firstLine="0"/>
              <w:rPr>
                <w:rFonts w:ascii="宋体"/>
                <w:sz w:val="21"/>
                <w:szCs w:val="21"/>
              </w:rPr>
            </w:pPr>
            <w:r w:rsidRPr="00830FFD">
              <w:rPr>
                <w:color w:val="0D0D0D"/>
                <w:spacing w:val="2"/>
                <w:sz w:val="21"/>
                <w:szCs w:val="21"/>
              </w:rPr>
              <w:t>201410099507.7</w:t>
            </w:r>
          </w:p>
        </w:tc>
        <w:tc>
          <w:tcPr>
            <w:tcW w:w="1275" w:type="dxa"/>
            <w:vAlign w:val="center"/>
          </w:tcPr>
          <w:p w14:paraId="1D71B72A" w14:textId="05B0C496" w:rsidR="001E4FBE" w:rsidRPr="00830FFD" w:rsidRDefault="00830FFD" w:rsidP="00E436ED">
            <w:pPr>
              <w:pStyle w:val="a7"/>
              <w:spacing w:line="390" w:lineRule="exact"/>
              <w:ind w:firstLineChars="0" w:firstLine="0"/>
              <w:rPr>
                <w:rFonts w:ascii="宋体"/>
                <w:sz w:val="21"/>
                <w:szCs w:val="21"/>
              </w:rPr>
            </w:pPr>
            <w:r w:rsidRPr="00830FFD">
              <w:rPr>
                <w:rFonts w:ascii="宋体" w:hint="eastAsia"/>
                <w:sz w:val="21"/>
                <w:szCs w:val="21"/>
              </w:rPr>
              <w:t>2016.9</w:t>
            </w:r>
          </w:p>
        </w:tc>
        <w:tc>
          <w:tcPr>
            <w:tcW w:w="3402" w:type="dxa"/>
            <w:vAlign w:val="center"/>
          </w:tcPr>
          <w:p w14:paraId="2E8C8FEA" w14:textId="41EE2801" w:rsidR="001E4FBE" w:rsidRPr="00830FFD" w:rsidRDefault="00830FFD" w:rsidP="00E436ED">
            <w:pPr>
              <w:pStyle w:val="a7"/>
              <w:spacing w:line="390" w:lineRule="exact"/>
              <w:ind w:firstLineChars="0" w:firstLine="0"/>
              <w:rPr>
                <w:rFonts w:ascii="宋体"/>
                <w:sz w:val="21"/>
                <w:szCs w:val="21"/>
              </w:rPr>
            </w:pPr>
            <w:r w:rsidRPr="00830FFD">
              <w:rPr>
                <w:rFonts w:hint="eastAsia"/>
                <w:color w:val="0D0D0D"/>
                <w:spacing w:val="2"/>
                <w:sz w:val="21"/>
                <w:szCs w:val="21"/>
              </w:rPr>
              <w:t>用于二噁英类物质生物检测的重组载体</w:t>
            </w:r>
          </w:p>
        </w:tc>
      </w:tr>
    </w:tbl>
    <w:p w14:paraId="19A8EC44" w14:textId="77777777" w:rsidR="00971EF8" w:rsidRPr="009E127C" w:rsidRDefault="00971EF8" w:rsidP="00A22659">
      <w:pPr>
        <w:adjustRightInd w:val="0"/>
        <w:snapToGrid w:val="0"/>
        <w:spacing w:afterLines="50" w:after="156" w:line="440" w:lineRule="exact"/>
        <w:jc w:val="both"/>
        <w:rPr>
          <w:b/>
          <w:color w:val="0D0D0D"/>
          <w:spacing w:val="2"/>
          <w:sz w:val="28"/>
        </w:rPr>
      </w:pPr>
    </w:p>
    <w:p w14:paraId="65C4E3BB" w14:textId="78917BC9" w:rsidR="00BC1710" w:rsidRPr="00F714D3" w:rsidRDefault="00F714D3" w:rsidP="00A22659">
      <w:pPr>
        <w:adjustRightInd w:val="0"/>
        <w:snapToGrid w:val="0"/>
        <w:spacing w:afterLines="50" w:after="156" w:line="440" w:lineRule="exact"/>
        <w:jc w:val="both"/>
        <w:rPr>
          <w:b/>
          <w:color w:val="0D0D0D"/>
          <w:spacing w:val="2"/>
          <w:sz w:val="28"/>
        </w:rPr>
      </w:pPr>
      <w:r>
        <w:rPr>
          <w:b/>
          <w:color w:val="0D0D0D"/>
          <w:spacing w:val="2"/>
          <w:sz w:val="28"/>
        </w:rPr>
        <w:t>9</w:t>
      </w:r>
      <w:r w:rsidR="00BC1710" w:rsidRPr="009E127C">
        <w:rPr>
          <w:b/>
          <w:color w:val="0D0D0D"/>
          <w:spacing w:val="2"/>
          <w:sz w:val="28"/>
        </w:rPr>
        <w:t>.</w:t>
      </w:r>
      <w:r>
        <w:rPr>
          <w:rFonts w:hint="eastAsia"/>
          <w:b/>
          <w:color w:val="0D0D0D"/>
          <w:spacing w:val="2"/>
          <w:sz w:val="28"/>
        </w:rPr>
        <w:t>主要完成人情况表</w:t>
      </w:r>
    </w:p>
    <w:tbl>
      <w:tblPr>
        <w:tblStyle w:val="ad"/>
        <w:tblW w:w="8613" w:type="dxa"/>
        <w:tblLook w:val="04A0" w:firstRow="1" w:lastRow="0" w:firstColumn="1" w:lastColumn="0" w:noHBand="0" w:noVBand="1"/>
      </w:tblPr>
      <w:tblGrid>
        <w:gridCol w:w="8613"/>
      </w:tblGrid>
      <w:tr w:rsidR="008716E6" w:rsidRPr="00A8050E" w14:paraId="3FA1791A" w14:textId="77777777" w:rsidTr="006267D3">
        <w:tc>
          <w:tcPr>
            <w:tcW w:w="8613" w:type="dxa"/>
          </w:tcPr>
          <w:p w14:paraId="7FC1EAD8" w14:textId="1046BAA5" w:rsidR="008716E6" w:rsidRPr="00A8050E" w:rsidRDefault="00471190" w:rsidP="008716E6">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1</w:t>
            </w:r>
            <w:r w:rsidRPr="00A8050E">
              <w:rPr>
                <w:rFonts w:ascii="Times New Roman" w:eastAsiaTheme="minorEastAsia" w:hAnsi="Times New Roman" w:cs="Times New Roman"/>
                <w:color w:val="0D0D0D"/>
                <w:sz w:val="21"/>
                <w:szCs w:val="21"/>
              </w:rPr>
              <w:t>、</w:t>
            </w:r>
            <w:r w:rsidR="008716E6" w:rsidRPr="00A8050E">
              <w:rPr>
                <w:rFonts w:ascii="Times New Roman" w:eastAsiaTheme="minorEastAsia" w:hAnsi="Times New Roman" w:cs="Times New Roman"/>
                <w:color w:val="0D0D0D"/>
                <w:sz w:val="21"/>
                <w:szCs w:val="21"/>
              </w:rPr>
              <w:t>姓名：汤乃军</w:t>
            </w:r>
          </w:p>
          <w:p w14:paraId="4D5B5462" w14:textId="77777777" w:rsidR="008716E6" w:rsidRPr="00A8050E" w:rsidRDefault="008716E6" w:rsidP="008716E6">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1</w:t>
            </w:r>
          </w:p>
          <w:p w14:paraId="602D79B9" w14:textId="0BDC3943" w:rsidR="008716E6" w:rsidRPr="00A8050E" w:rsidRDefault="008716E6" w:rsidP="008716E6">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职称：教授</w:t>
            </w:r>
          </w:p>
          <w:p w14:paraId="4BA38799" w14:textId="77777777" w:rsidR="008716E6" w:rsidRPr="00A8050E" w:rsidRDefault="008716E6" w:rsidP="008716E6">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工作单位：天津医科大学</w:t>
            </w:r>
          </w:p>
          <w:p w14:paraId="34F7FCDA" w14:textId="27109F20" w:rsidR="00471190" w:rsidRPr="00A8050E" w:rsidRDefault="008716E6"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作为第一完成人，汤乃军教授团队目前的研究涉及二噁英等典型持久性有机污染物，主要包含：生殖毒性和远期毒性的机制研究；环境物质在人群中的暴露水平，及其与乳腺癌、出生缺陷等疾病发生的关联性研究。在二噁英类物质的研究中提出二噁英暴露致氯痤疮发生者体内</w:t>
            </w:r>
            <w:r w:rsidRPr="00A8050E">
              <w:rPr>
                <w:rFonts w:ascii="Times New Roman" w:eastAsiaTheme="minorEastAsia" w:hAnsi="Times New Roman" w:cs="Times New Roman"/>
                <w:color w:val="0D0D0D"/>
                <w:sz w:val="21"/>
                <w:szCs w:val="21"/>
              </w:rPr>
              <w:t xml:space="preserve">TEQ </w:t>
            </w:r>
            <w:r w:rsidRPr="00A8050E">
              <w:rPr>
                <w:rFonts w:ascii="Times New Roman" w:eastAsiaTheme="minorEastAsia" w:hAnsi="Times New Roman" w:cs="Times New Roman"/>
                <w:color w:val="0D0D0D"/>
                <w:sz w:val="21"/>
                <w:szCs w:val="21"/>
              </w:rPr>
              <w:t>的阈浓度；在人生物样本中对二噁英作用的芳香烃受体通路进行分析和验证。发现</w:t>
            </w:r>
            <w:r w:rsidRPr="00A8050E">
              <w:rPr>
                <w:rFonts w:ascii="Times New Roman" w:eastAsiaTheme="minorEastAsia" w:hAnsi="Times New Roman" w:cs="Times New Roman"/>
                <w:color w:val="0D0D0D"/>
                <w:sz w:val="21"/>
                <w:szCs w:val="21"/>
              </w:rPr>
              <w:t xml:space="preserve">TCDD </w:t>
            </w:r>
            <w:r w:rsidRPr="00A8050E">
              <w:rPr>
                <w:rFonts w:ascii="Times New Roman" w:eastAsiaTheme="minorEastAsia" w:hAnsi="Times New Roman" w:cs="Times New Roman"/>
                <w:color w:val="0D0D0D"/>
                <w:sz w:val="21"/>
                <w:szCs w:val="21"/>
              </w:rPr>
              <w:t>对乳腺癌发生、发展的影响，以及其跨代遗传作用。组织完成本项目</w:t>
            </w:r>
            <w:r w:rsidRPr="00A8050E">
              <w:rPr>
                <w:rFonts w:ascii="Times New Roman" w:eastAsiaTheme="minorEastAsia" w:hAnsi="Times New Roman" w:cs="Times New Roman"/>
                <w:color w:val="0D0D0D"/>
                <w:sz w:val="21"/>
                <w:szCs w:val="21"/>
              </w:rPr>
              <w:t xml:space="preserve">2 </w:t>
            </w:r>
            <w:r w:rsidRPr="00A8050E">
              <w:rPr>
                <w:rFonts w:ascii="Times New Roman" w:eastAsiaTheme="minorEastAsia" w:hAnsi="Times New Roman" w:cs="Times New Roman"/>
                <w:color w:val="0D0D0D"/>
                <w:sz w:val="21"/>
                <w:szCs w:val="21"/>
              </w:rPr>
              <w:t>项国家自然基金，承担</w:t>
            </w:r>
            <w:r w:rsidRPr="00A8050E">
              <w:rPr>
                <w:rFonts w:ascii="Times New Roman" w:eastAsiaTheme="minorEastAsia" w:hAnsi="Times New Roman" w:cs="Times New Roman"/>
                <w:color w:val="0D0D0D"/>
                <w:sz w:val="21"/>
                <w:szCs w:val="21"/>
              </w:rPr>
              <w:t xml:space="preserve">1 </w:t>
            </w:r>
            <w:r w:rsidRPr="00A8050E">
              <w:rPr>
                <w:rFonts w:ascii="Times New Roman" w:eastAsiaTheme="minorEastAsia" w:hAnsi="Times New Roman" w:cs="Times New Roman"/>
                <w:color w:val="0D0D0D"/>
                <w:sz w:val="21"/>
                <w:szCs w:val="21"/>
              </w:rPr>
              <w:t>项环保部公益项目，合作专著的主编之一。</w:t>
            </w:r>
          </w:p>
          <w:p w14:paraId="0CA561B1" w14:textId="43B56551" w:rsidR="008716E6" w:rsidRPr="00A8050E" w:rsidRDefault="00471190" w:rsidP="00A22659">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曾获科技奖励情况：</w:t>
            </w:r>
            <w:r w:rsidRPr="00A8050E">
              <w:rPr>
                <w:rFonts w:ascii="Times New Roman" w:eastAsiaTheme="minorEastAsia" w:hAnsi="Times New Roman" w:cs="Times New Roman"/>
                <w:sz w:val="21"/>
                <w:szCs w:val="21"/>
              </w:rPr>
              <w:t>天津市人民政府科学技术三等奖，接触性皮炎斑贴试验标准系列与化妆</w:t>
            </w:r>
            <w:r w:rsidRPr="00A8050E">
              <w:rPr>
                <w:rFonts w:ascii="Times New Roman" w:eastAsiaTheme="minorEastAsia" w:hAnsi="Times New Roman" w:cs="Times New Roman"/>
                <w:sz w:val="21"/>
                <w:szCs w:val="21"/>
              </w:rPr>
              <w:lastRenderedPageBreak/>
              <w:t>品系列抗原研究，</w:t>
            </w:r>
            <w:r w:rsidRPr="00A8050E">
              <w:rPr>
                <w:rFonts w:ascii="Times New Roman" w:eastAsiaTheme="minorEastAsia" w:hAnsi="Times New Roman" w:cs="Times New Roman"/>
                <w:sz w:val="21"/>
                <w:szCs w:val="21"/>
              </w:rPr>
              <w:t>1996</w:t>
            </w:r>
          </w:p>
        </w:tc>
      </w:tr>
      <w:tr w:rsidR="00471190" w:rsidRPr="00A8050E" w14:paraId="262322AD" w14:textId="77777777" w:rsidTr="006267D3">
        <w:tc>
          <w:tcPr>
            <w:tcW w:w="8613" w:type="dxa"/>
          </w:tcPr>
          <w:p w14:paraId="28CEB39A" w14:textId="052165FA"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lastRenderedPageBreak/>
              <w:t>2</w:t>
            </w:r>
            <w:r w:rsidRPr="00A8050E">
              <w:rPr>
                <w:rFonts w:ascii="Times New Roman" w:eastAsiaTheme="minorEastAsia" w:hAnsi="Times New Roman" w:cs="Times New Roman"/>
                <w:color w:val="0D0D0D"/>
                <w:sz w:val="21"/>
                <w:szCs w:val="21"/>
              </w:rPr>
              <w:t>、姓名：赵斌</w:t>
            </w:r>
          </w:p>
          <w:p w14:paraId="1CCCE580"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2</w:t>
            </w:r>
          </w:p>
          <w:p w14:paraId="7B8D2F12"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职称：研究员</w:t>
            </w:r>
          </w:p>
          <w:p w14:paraId="1246223D"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工作单位：中国科学院生态环境研究中心</w:t>
            </w:r>
          </w:p>
          <w:p w14:paraId="48A44864" w14:textId="0E6B4E15"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对本项目的贡献：该项目的第</w:t>
            </w:r>
            <w:r w:rsidRPr="00A8050E">
              <w:rPr>
                <w:rFonts w:ascii="Times New Roman" w:eastAsiaTheme="minorEastAsia" w:hAnsi="Times New Roman" w:cs="Times New Roman"/>
                <w:color w:val="0D0D0D"/>
                <w:sz w:val="21"/>
                <w:szCs w:val="21"/>
              </w:rPr>
              <w:t>2</w:t>
            </w:r>
            <w:r w:rsidRPr="00A8050E">
              <w:rPr>
                <w:rFonts w:ascii="Times New Roman" w:eastAsiaTheme="minorEastAsia" w:hAnsi="Times New Roman" w:cs="Times New Roman"/>
                <w:color w:val="0D0D0D"/>
                <w:sz w:val="21"/>
                <w:szCs w:val="21"/>
              </w:rPr>
              <w:t>主要完成人，</w:t>
            </w:r>
            <w:r w:rsidRPr="00A8050E">
              <w:rPr>
                <w:rFonts w:ascii="Times New Roman" w:eastAsiaTheme="minorEastAsia" w:hAnsi="Times New Roman" w:cs="Times New Roman"/>
                <w:color w:val="0D0D0D"/>
                <w:sz w:val="21"/>
                <w:szCs w:val="21"/>
              </w:rPr>
              <w:t>1</w:t>
            </w:r>
            <w:r w:rsidRPr="00A8050E">
              <w:rPr>
                <w:rFonts w:ascii="Times New Roman" w:eastAsiaTheme="minorEastAsia" w:hAnsi="Times New Roman" w:cs="Times New Roman"/>
                <w:color w:val="0D0D0D"/>
                <w:sz w:val="21"/>
                <w:szCs w:val="21"/>
              </w:rPr>
              <w:t>）独立研发二噁英生物检测高灵敏细胞传感新技术并成功用于大气颗粒物等环境样品的二噁英高通量快速筛查，</w:t>
            </w:r>
            <w:r w:rsidR="006B3E2C">
              <w:rPr>
                <w:rFonts w:ascii="Times New Roman" w:eastAsiaTheme="minorEastAsia" w:hAnsi="Times New Roman" w:cs="Times New Roman"/>
                <w:color w:val="0D0D0D"/>
                <w:sz w:val="21"/>
                <w:szCs w:val="21"/>
              </w:rPr>
              <w:t>2</w:t>
            </w:r>
            <w:r w:rsidRPr="00A8050E">
              <w:rPr>
                <w:rFonts w:ascii="Times New Roman" w:eastAsiaTheme="minorEastAsia" w:hAnsi="Times New Roman" w:cs="Times New Roman"/>
                <w:color w:val="0D0D0D"/>
                <w:sz w:val="21"/>
                <w:szCs w:val="21"/>
              </w:rPr>
              <w:t>项专利获授权，填补了我国该分析领域的空白。</w:t>
            </w:r>
            <w:r w:rsidRPr="00A8050E">
              <w:rPr>
                <w:rFonts w:ascii="Times New Roman" w:eastAsiaTheme="minorEastAsia" w:hAnsi="Times New Roman" w:cs="Times New Roman"/>
                <w:color w:val="0D0D0D"/>
                <w:sz w:val="21"/>
                <w:szCs w:val="21"/>
              </w:rPr>
              <w:t>2</w:t>
            </w:r>
            <w:r w:rsidRPr="00A8050E">
              <w:rPr>
                <w:rFonts w:ascii="Times New Roman" w:eastAsiaTheme="minorEastAsia" w:hAnsi="Times New Roman" w:cs="Times New Roman"/>
                <w:color w:val="0D0D0D"/>
                <w:sz w:val="21"/>
                <w:szCs w:val="21"/>
              </w:rPr>
              <w:t>）首次提出基于</w:t>
            </w:r>
            <w:r w:rsidRPr="00A8050E">
              <w:rPr>
                <w:rFonts w:ascii="Times New Roman" w:eastAsiaTheme="minorEastAsia" w:hAnsi="Times New Roman" w:cs="Times New Roman"/>
                <w:color w:val="0D0D0D"/>
                <w:sz w:val="21"/>
                <w:szCs w:val="21"/>
              </w:rPr>
              <w:t xml:space="preserve">Ah </w:t>
            </w:r>
            <w:r w:rsidRPr="00A8050E">
              <w:rPr>
                <w:rFonts w:ascii="Times New Roman" w:eastAsiaTheme="minorEastAsia" w:hAnsi="Times New Roman" w:cs="Times New Roman"/>
                <w:color w:val="0D0D0D"/>
                <w:sz w:val="21"/>
                <w:szCs w:val="21"/>
              </w:rPr>
              <w:t>受体总激活效应（</w:t>
            </w:r>
            <w:r w:rsidRPr="00A8050E">
              <w:rPr>
                <w:rFonts w:ascii="Times New Roman" w:eastAsiaTheme="minorEastAsia" w:hAnsi="Times New Roman" w:cs="Times New Roman"/>
                <w:color w:val="0D0D0D"/>
                <w:sz w:val="21"/>
                <w:szCs w:val="21"/>
              </w:rPr>
              <w:t>TAA</w:t>
            </w:r>
            <w:r w:rsidRPr="00A8050E">
              <w:rPr>
                <w:rFonts w:ascii="Times New Roman" w:eastAsiaTheme="minorEastAsia" w:hAnsi="Times New Roman" w:cs="Times New Roman"/>
                <w:color w:val="0D0D0D"/>
                <w:sz w:val="21"/>
                <w:szCs w:val="21"/>
              </w:rPr>
              <w:t>）的毒性评价新思路，用于全面评估大气雾霾等环境样品中受体介导的毒性及健康效应。</w:t>
            </w:r>
            <w:r w:rsidRPr="00A8050E">
              <w:rPr>
                <w:rFonts w:ascii="Times New Roman" w:eastAsiaTheme="minorEastAsia" w:hAnsi="Times New Roman" w:cs="Times New Roman"/>
                <w:color w:val="0D0D0D"/>
                <w:sz w:val="21"/>
                <w:szCs w:val="21"/>
              </w:rPr>
              <w:t>3</w:t>
            </w:r>
            <w:r w:rsidRPr="00A8050E">
              <w:rPr>
                <w:rFonts w:ascii="Times New Roman" w:eastAsiaTheme="minorEastAsia" w:hAnsi="Times New Roman" w:cs="Times New Roman"/>
                <w:color w:val="0D0D0D"/>
                <w:sz w:val="21"/>
                <w:szCs w:val="21"/>
              </w:rPr>
              <w:t>）发现二噁英通过</w:t>
            </w:r>
            <w:r w:rsidRPr="00A8050E">
              <w:rPr>
                <w:rFonts w:ascii="Times New Roman" w:eastAsiaTheme="minorEastAsia" w:hAnsi="Times New Roman" w:cs="Times New Roman"/>
                <w:color w:val="0D0D0D"/>
                <w:sz w:val="21"/>
                <w:szCs w:val="21"/>
              </w:rPr>
              <w:t>Ah</w:t>
            </w:r>
            <w:r w:rsidRPr="00A8050E">
              <w:rPr>
                <w:rFonts w:ascii="Times New Roman" w:eastAsiaTheme="minorEastAsia" w:hAnsi="Times New Roman" w:cs="Times New Roman"/>
                <w:color w:val="0D0D0D"/>
                <w:sz w:val="21"/>
                <w:szCs w:val="21"/>
              </w:rPr>
              <w:t>受体在表观遗传水平上通过调控</w:t>
            </w:r>
            <w:r w:rsidRPr="00A8050E">
              <w:rPr>
                <w:rFonts w:ascii="Times New Roman" w:eastAsiaTheme="minorEastAsia" w:hAnsi="Times New Roman" w:cs="Times New Roman"/>
                <w:color w:val="0D0D0D"/>
                <w:sz w:val="21"/>
                <w:szCs w:val="21"/>
              </w:rPr>
              <w:t>mi</w:t>
            </w:r>
            <w:r w:rsidR="006B3E2C">
              <w:rPr>
                <w:rFonts w:ascii="Times New Roman" w:eastAsiaTheme="minorEastAsia" w:hAnsi="Times New Roman" w:cs="Times New Roman" w:hint="eastAsia"/>
                <w:color w:val="0D0D0D"/>
                <w:sz w:val="21"/>
                <w:szCs w:val="21"/>
              </w:rPr>
              <w:t>cro</w:t>
            </w:r>
            <w:r w:rsidRPr="00A8050E">
              <w:rPr>
                <w:rFonts w:ascii="Times New Roman" w:eastAsiaTheme="minorEastAsia" w:hAnsi="Times New Roman" w:cs="Times New Roman"/>
                <w:color w:val="0D0D0D"/>
                <w:sz w:val="21"/>
                <w:szCs w:val="21"/>
              </w:rPr>
              <w:t>RNA</w:t>
            </w:r>
            <w:r w:rsidRPr="00A8050E">
              <w:rPr>
                <w:rFonts w:ascii="Times New Roman" w:eastAsiaTheme="minorEastAsia" w:hAnsi="Times New Roman" w:cs="Times New Roman"/>
                <w:color w:val="0D0D0D"/>
                <w:sz w:val="21"/>
                <w:szCs w:val="21"/>
              </w:rPr>
              <w:t>影响人</w:t>
            </w:r>
            <w:proofErr w:type="spellStart"/>
            <w:r w:rsidRPr="00A8050E">
              <w:rPr>
                <w:rFonts w:ascii="Times New Roman" w:eastAsiaTheme="minorEastAsia" w:hAnsi="Times New Roman" w:cs="Times New Roman"/>
                <w:color w:val="0D0D0D"/>
                <w:sz w:val="21"/>
                <w:szCs w:val="21"/>
              </w:rPr>
              <w:t>AChE</w:t>
            </w:r>
            <w:proofErr w:type="spellEnd"/>
            <w:r w:rsidRPr="00A8050E">
              <w:rPr>
                <w:rFonts w:ascii="Times New Roman" w:eastAsiaTheme="minorEastAsia" w:hAnsi="Times New Roman" w:cs="Times New Roman"/>
                <w:color w:val="0D0D0D"/>
                <w:sz w:val="21"/>
                <w:szCs w:val="21"/>
              </w:rPr>
              <w:t>表达的分子作用新机制，拓展了对二噁英神经毒理及健康效应的认识。</w:t>
            </w:r>
          </w:p>
          <w:p w14:paraId="6F1C2778" w14:textId="2B6DA6F3"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曾获科技奖励情况：</w:t>
            </w:r>
            <w:r w:rsidRPr="00A8050E">
              <w:rPr>
                <w:rFonts w:ascii="Times New Roman" w:eastAsiaTheme="minorEastAsia" w:hAnsi="Times New Roman" w:cs="Times New Roman"/>
                <w:color w:val="0D0D0D"/>
                <w:sz w:val="21"/>
                <w:szCs w:val="21"/>
              </w:rPr>
              <w:t>1</w:t>
            </w:r>
            <w:r w:rsidRPr="00A8050E">
              <w:rPr>
                <w:rFonts w:ascii="Times New Roman" w:eastAsiaTheme="minorEastAsia" w:hAnsi="Times New Roman" w:cs="Times New Roman"/>
                <w:color w:val="0D0D0D"/>
                <w:sz w:val="21"/>
                <w:szCs w:val="21"/>
              </w:rPr>
              <w:t>）</w:t>
            </w:r>
            <w:r w:rsidRPr="00A8050E">
              <w:rPr>
                <w:rFonts w:ascii="Times New Roman" w:eastAsiaTheme="minorEastAsia" w:hAnsi="Times New Roman" w:cs="Times New Roman"/>
                <w:sz w:val="21"/>
                <w:szCs w:val="21"/>
              </w:rPr>
              <w:t>中国毒理学会全国优秀青年科技奖，</w:t>
            </w:r>
            <w:r w:rsidRPr="00A8050E">
              <w:rPr>
                <w:rFonts w:ascii="Times New Roman" w:eastAsiaTheme="minorEastAsia" w:hAnsi="Times New Roman" w:cs="Times New Roman"/>
                <w:sz w:val="21"/>
                <w:szCs w:val="21"/>
              </w:rPr>
              <w:t>2011</w:t>
            </w:r>
            <w:r w:rsidRPr="00A8050E">
              <w:rPr>
                <w:rFonts w:ascii="Times New Roman" w:eastAsiaTheme="minorEastAsia" w:hAnsi="Times New Roman" w:cs="Times New Roman"/>
                <w:sz w:val="21"/>
                <w:szCs w:val="21"/>
              </w:rPr>
              <w:t>；</w:t>
            </w:r>
            <w:r w:rsidRPr="00A8050E">
              <w:rPr>
                <w:rFonts w:ascii="Times New Roman" w:eastAsiaTheme="minorEastAsia" w:hAnsi="Times New Roman" w:cs="Times New Roman"/>
                <w:sz w:val="21"/>
                <w:szCs w:val="21"/>
              </w:rPr>
              <w:t>2</w:t>
            </w:r>
            <w:r w:rsidRPr="00A8050E">
              <w:rPr>
                <w:rFonts w:ascii="Times New Roman" w:eastAsiaTheme="minorEastAsia" w:hAnsi="Times New Roman" w:cs="Times New Roman"/>
                <w:sz w:val="21"/>
                <w:szCs w:val="21"/>
              </w:rPr>
              <w:t>）</w:t>
            </w:r>
            <w:r w:rsidRPr="00A8050E">
              <w:rPr>
                <w:rFonts w:ascii="Times New Roman" w:eastAsiaTheme="minorEastAsia" w:hAnsi="Times New Roman" w:cs="Times New Roman"/>
                <w:sz w:val="21"/>
                <w:szCs w:val="21"/>
              </w:rPr>
              <w:t>Persistent Toxic Substances 2013</w:t>
            </w:r>
            <w:r w:rsidRPr="00A8050E">
              <w:rPr>
                <w:rFonts w:ascii="Times New Roman" w:eastAsiaTheme="minorEastAsia" w:hAnsi="Times New Roman" w:cs="Times New Roman"/>
                <w:sz w:val="21"/>
                <w:szCs w:val="21"/>
              </w:rPr>
              <w:t>，</w:t>
            </w:r>
            <w:r w:rsidRPr="00A8050E">
              <w:rPr>
                <w:rFonts w:ascii="Times New Roman" w:eastAsiaTheme="minorEastAsia" w:hAnsi="Times New Roman" w:cs="Times New Roman"/>
                <w:sz w:val="21"/>
                <w:szCs w:val="21"/>
              </w:rPr>
              <w:t>Young Scientist Award</w:t>
            </w:r>
            <w:r w:rsidRPr="00A8050E">
              <w:rPr>
                <w:rFonts w:ascii="Times New Roman" w:eastAsiaTheme="minorEastAsia" w:hAnsi="Times New Roman" w:cs="Times New Roman"/>
                <w:sz w:val="21"/>
                <w:szCs w:val="21"/>
              </w:rPr>
              <w:t>，</w:t>
            </w:r>
            <w:r w:rsidRPr="00A8050E">
              <w:rPr>
                <w:rFonts w:ascii="Times New Roman" w:eastAsiaTheme="minorEastAsia" w:hAnsi="Times New Roman" w:cs="Times New Roman"/>
                <w:sz w:val="21"/>
                <w:szCs w:val="21"/>
              </w:rPr>
              <w:t>2013</w:t>
            </w:r>
          </w:p>
        </w:tc>
      </w:tr>
      <w:tr w:rsidR="00471190" w:rsidRPr="00A8050E" w14:paraId="69E1098F" w14:textId="77777777" w:rsidTr="006267D3">
        <w:tc>
          <w:tcPr>
            <w:tcW w:w="8613" w:type="dxa"/>
          </w:tcPr>
          <w:p w14:paraId="49E1056F" w14:textId="77AA4C0A"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3</w:t>
            </w:r>
            <w:r w:rsidRPr="00A8050E">
              <w:rPr>
                <w:rFonts w:ascii="Times New Roman" w:eastAsiaTheme="minorEastAsia" w:hAnsi="Times New Roman" w:cs="Times New Roman"/>
                <w:color w:val="0D0D0D"/>
                <w:sz w:val="21"/>
                <w:szCs w:val="21"/>
              </w:rPr>
              <w:t>、</w:t>
            </w:r>
            <w:r w:rsidRPr="00A8050E">
              <w:rPr>
                <w:rFonts w:ascii="Times New Roman" w:eastAsiaTheme="minorEastAsia" w:hAnsi="Times New Roman" w:cs="Times New Roman"/>
                <w:color w:val="0D0D0D"/>
                <w:sz w:val="21"/>
                <w:szCs w:val="21"/>
              </w:rPr>
              <w:t xml:space="preserve"> </w:t>
            </w:r>
            <w:r w:rsidRPr="00A8050E">
              <w:rPr>
                <w:rFonts w:ascii="Times New Roman" w:eastAsiaTheme="minorEastAsia" w:hAnsi="Times New Roman" w:cs="Times New Roman"/>
                <w:color w:val="0D0D0D"/>
                <w:sz w:val="21"/>
                <w:szCs w:val="21"/>
              </w:rPr>
              <w:t>姓名：陈卫红</w:t>
            </w:r>
          </w:p>
          <w:p w14:paraId="589A454B"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3</w:t>
            </w:r>
          </w:p>
          <w:p w14:paraId="31614383"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职称：教授</w:t>
            </w:r>
          </w:p>
          <w:p w14:paraId="54CAA821"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工作单位：华中科技大学</w:t>
            </w:r>
          </w:p>
          <w:p w14:paraId="45CCA445" w14:textId="78E2A269"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对本项目的贡献：作为第</w:t>
            </w:r>
            <w:r w:rsidRPr="00A8050E">
              <w:rPr>
                <w:rFonts w:ascii="Times New Roman" w:eastAsiaTheme="minorEastAsia" w:hAnsi="Times New Roman" w:cs="Times New Roman"/>
                <w:color w:val="0D0D0D"/>
                <w:sz w:val="21"/>
                <w:szCs w:val="21"/>
              </w:rPr>
              <w:t>3</w:t>
            </w:r>
            <w:r w:rsidRPr="00A8050E">
              <w:rPr>
                <w:rFonts w:ascii="Times New Roman" w:eastAsiaTheme="minorEastAsia" w:hAnsi="Times New Roman" w:cs="Times New Roman"/>
                <w:color w:val="0D0D0D"/>
                <w:sz w:val="21"/>
                <w:szCs w:val="21"/>
              </w:rPr>
              <w:t>完成人，通过不同类型企业（钢铁铸造、垃圾焚烧）以及清洁对照较大样本人群研究，形成典型行业二噁英类化合物人体暴露评估技术导则；获得二噁英类化合物体内外暴露水平的分布规律及关联性；提出二噁英类化合物致癌危险度以及氧化损伤的中介二噁英类化合物致肿瘤的作用。</w:t>
            </w:r>
            <w:r w:rsidR="005042BE" w:rsidRPr="00A8050E">
              <w:rPr>
                <w:rFonts w:ascii="Times New Roman" w:eastAsiaTheme="minorEastAsia" w:hAnsi="Times New Roman" w:cs="Times New Roman"/>
                <w:color w:val="0D0D0D"/>
                <w:sz w:val="21"/>
                <w:szCs w:val="21"/>
              </w:rPr>
              <w:t>与其他完成人共同参与编写专著。</w:t>
            </w:r>
          </w:p>
          <w:p w14:paraId="30BD5134" w14:textId="6D4BA8C1" w:rsidR="00471190" w:rsidRPr="00A8050E" w:rsidRDefault="00FA1F39" w:rsidP="00FA1F39">
            <w:pPr>
              <w:widowControl w:val="0"/>
              <w:jc w:val="both"/>
              <w:rPr>
                <w:rFonts w:ascii="Times New Roman" w:eastAsiaTheme="minorEastAsia" w:hAnsi="Times New Roman" w:cs="Times New Roman"/>
                <w:color w:val="0D0D0D"/>
                <w:sz w:val="21"/>
                <w:szCs w:val="21"/>
              </w:rPr>
            </w:pPr>
            <w:r w:rsidRPr="00FA1F39">
              <w:rPr>
                <w:rFonts w:ascii="Times New Roman" w:eastAsiaTheme="minorEastAsia" w:hAnsi="Times New Roman" w:cs="Times New Roman"/>
                <w:color w:val="0D0D0D"/>
                <w:sz w:val="21"/>
                <w:szCs w:val="21"/>
              </w:rPr>
              <w:t>曾获科技奖励情况：</w:t>
            </w:r>
            <w:r w:rsidRPr="00FA1F39">
              <w:rPr>
                <w:rFonts w:ascii="Times New Roman" w:eastAsiaTheme="minorEastAsia" w:hAnsi="Times New Roman" w:cs="Times New Roman" w:hint="eastAsia"/>
                <w:color w:val="0D0D0D"/>
                <w:sz w:val="21"/>
                <w:szCs w:val="21"/>
              </w:rPr>
              <w:t>2</w:t>
            </w:r>
            <w:r w:rsidRPr="00FA1F39">
              <w:rPr>
                <w:rFonts w:ascii="Times New Roman" w:eastAsiaTheme="minorEastAsia" w:hAnsi="Times New Roman" w:cs="Times New Roman"/>
                <w:color w:val="0D0D0D"/>
                <w:sz w:val="21"/>
                <w:szCs w:val="21"/>
              </w:rPr>
              <w:t>014</w:t>
            </w:r>
            <w:r w:rsidRPr="00FA1F39">
              <w:rPr>
                <w:rFonts w:ascii="Times New Roman" w:eastAsiaTheme="minorEastAsia" w:hAnsi="Times New Roman" w:cs="Times New Roman" w:hint="eastAsia"/>
                <w:color w:val="0D0D0D"/>
                <w:sz w:val="21"/>
                <w:szCs w:val="21"/>
              </w:rPr>
              <w:t>年</w:t>
            </w:r>
            <w:r>
              <w:rPr>
                <w:rFonts w:ascii="Times New Roman" w:eastAsiaTheme="minorEastAsia" w:hAnsi="Times New Roman" w:cs="Times New Roman" w:hint="eastAsia"/>
                <w:color w:val="0D0D0D"/>
                <w:sz w:val="21"/>
                <w:szCs w:val="21"/>
              </w:rPr>
              <w:t>度</w:t>
            </w:r>
            <w:r w:rsidRPr="00FA1F39">
              <w:rPr>
                <w:rFonts w:ascii="Times New Roman" w:eastAsiaTheme="minorEastAsia" w:hAnsi="Times New Roman" w:cs="Times New Roman" w:hint="eastAsia"/>
                <w:color w:val="0D0D0D"/>
                <w:sz w:val="21"/>
                <w:szCs w:val="21"/>
              </w:rPr>
              <w:t>《生产性粉尘的致病规律与预防对策》获国家科技进步二等奖（第一</w:t>
            </w:r>
            <w:r w:rsidR="00EA7882">
              <w:rPr>
                <w:rFonts w:ascii="Times New Roman" w:eastAsiaTheme="minorEastAsia" w:hAnsi="Times New Roman" w:cs="Times New Roman" w:hint="eastAsia"/>
                <w:color w:val="0D0D0D"/>
                <w:sz w:val="21"/>
                <w:szCs w:val="21"/>
              </w:rPr>
              <w:t>完成人</w:t>
            </w:r>
            <w:r w:rsidRPr="00FA1F39">
              <w:rPr>
                <w:rFonts w:ascii="Times New Roman" w:eastAsiaTheme="minorEastAsia" w:hAnsi="Times New Roman" w:cs="Times New Roman" w:hint="eastAsia"/>
                <w:color w:val="0D0D0D"/>
                <w:sz w:val="21"/>
                <w:szCs w:val="21"/>
              </w:rPr>
              <w:t>）</w:t>
            </w:r>
            <w:r>
              <w:rPr>
                <w:rFonts w:ascii="Times New Roman" w:eastAsiaTheme="minorEastAsia" w:hAnsi="Times New Roman" w:cs="Times New Roman" w:hint="eastAsia"/>
                <w:color w:val="0D0D0D"/>
                <w:sz w:val="21"/>
                <w:szCs w:val="21"/>
              </w:rPr>
              <w:t>；</w:t>
            </w:r>
            <w:r w:rsidRPr="00FA1F39">
              <w:rPr>
                <w:rFonts w:ascii="Times New Roman" w:eastAsiaTheme="minorEastAsia" w:hAnsi="Times New Roman" w:cs="Times New Roman" w:hint="eastAsia"/>
                <w:color w:val="0D0D0D"/>
                <w:sz w:val="21"/>
                <w:szCs w:val="21"/>
              </w:rPr>
              <w:t>2</w:t>
            </w:r>
            <w:r w:rsidRPr="00FA1F39">
              <w:rPr>
                <w:rFonts w:ascii="Times New Roman" w:eastAsiaTheme="minorEastAsia" w:hAnsi="Times New Roman" w:cs="Times New Roman"/>
                <w:color w:val="0D0D0D"/>
                <w:sz w:val="21"/>
                <w:szCs w:val="21"/>
              </w:rPr>
              <w:t>007</w:t>
            </w:r>
            <w:r w:rsidRPr="00FA1F39">
              <w:rPr>
                <w:rFonts w:ascii="Times New Roman" w:eastAsiaTheme="minorEastAsia" w:hAnsi="Times New Roman" w:cs="Times New Roman" w:hint="eastAsia"/>
                <w:color w:val="0D0D0D"/>
                <w:sz w:val="21"/>
                <w:szCs w:val="21"/>
              </w:rPr>
              <w:t>年</w:t>
            </w:r>
            <w:r>
              <w:rPr>
                <w:rFonts w:ascii="Times New Roman" w:eastAsiaTheme="minorEastAsia" w:hAnsi="Times New Roman" w:cs="Times New Roman" w:hint="eastAsia"/>
                <w:color w:val="0D0D0D"/>
                <w:sz w:val="21"/>
                <w:szCs w:val="21"/>
              </w:rPr>
              <w:t>度</w:t>
            </w:r>
            <w:r w:rsidRPr="00FA1F39">
              <w:rPr>
                <w:rFonts w:ascii="Times New Roman" w:eastAsiaTheme="minorEastAsia" w:hAnsi="Times New Roman" w:cs="Times New Roman" w:hint="eastAsia"/>
                <w:color w:val="0D0D0D"/>
                <w:sz w:val="21"/>
                <w:szCs w:val="21"/>
              </w:rPr>
              <w:t>《矽尘接触工人健康危害的队列研究》获湖北省科技进步二等奖（第一</w:t>
            </w:r>
            <w:r w:rsidR="00EA7882">
              <w:rPr>
                <w:rFonts w:ascii="Times New Roman" w:eastAsiaTheme="minorEastAsia" w:hAnsi="Times New Roman" w:cs="Times New Roman" w:hint="eastAsia"/>
                <w:color w:val="0D0D0D"/>
                <w:sz w:val="21"/>
                <w:szCs w:val="21"/>
              </w:rPr>
              <w:t>完成人</w:t>
            </w:r>
            <w:r w:rsidRPr="00FA1F39">
              <w:rPr>
                <w:rFonts w:ascii="Times New Roman" w:eastAsiaTheme="minorEastAsia" w:hAnsi="Times New Roman" w:cs="Times New Roman" w:hint="eastAsia"/>
                <w:color w:val="0D0D0D"/>
                <w:sz w:val="21"/>
                <w:szCs w:val="21"/>
              </w:rPr>
              <w:t>）</w:t>
            </w:r>
          </w:p>
        </w:tc>
      </w:tr>
      <w:tr w:rsidR="00471190" w:rsidRPr="00A8050E" w14:paraId="1AEB0933" w14:textId="77777777" w:rsidTr="006267D3">
        <w:tc>
          <w:tcPr>
            <w:tcW w:w="8613" w:type="dxa"/>
          </w:tcPr>
          <w:p w14:paraId="1EC4A4FA" w14:textId="05BF266D"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4</w:t>
            </w:r>
            <w:r w:rsidRPr="00A8050E">
              <w:rPr>
                <w:rFonts w:ascii="Times New Roman" w:eastAsiaTheme="minorEastAsia" w:hAnsi="Times New Roman" w:cs="Times New Roman"/>
                <w:color w:val="0D0D0D"/>
                <w:sz w:val="21"/>
                <w:szCs w:val="21"/>
              </w:rPr>
              <w:t>、姓名：张建清</w:t>
            </w:r>
          </w:p>
          <w:p w14:paraId="78F9CDBA"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4</w:t>
            </w:r>
          </w:p>
          <w:p w14:paraId="225660A4"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职称：主任医师</w:t>
            </w:r>
          </w:p>
          <w:p w14:paraId="5FC5DCDA"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工作单位：深圳市疾病预防控制中心</w:t>
            </w:r>
          </w:p>
          <w:p w14:paraId="67261B46" w14:textId="3BD0B232"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对本项目的贡献：该项目的第</w:t>
            </w:r>
            <w:r w:rsidRPr="00A8050E">
              <w:rPr>
                <w:rFonts w:ascii="Times New Roman" w:eastAsiaTheme="minorEastAsia" w:hAnsi="Times New Roman" w:cs="Times New Roman"/>
                <w:color w:val="0D0D0D"/>
                <w:sz w:val="21"/>
                <w:szCs w:val="21"/>
              </w:rPr>
              <w:t>4</w:t>
            </w:r>
            <w:r w:rsidRPr="00A8050E">
              <w:rPr>
                <w:rFonts w:ascii="Times New Roman" w:eastAsiaTheme="minorEastAsia" w:hAnsi="Times New Roman" w:cs="Times New Roman"/>
                <w:color w:val="0D0D0D"/>
                <w:sz w:val="21"/>
                <w:szCs w:val="21"/>
              </w:rPr>
              <w:t>主要完成人，开发二噁英类污染物的检测方法，具体开展了广东省珠江三角洲等大气环境中污染物的时空变异性研究，开展人群中污染物的暴露风险评价和健康风险评估。开发了多种人体生物性样本原型污染物及其代谢产物的高通量一体化检测技术，并应用于其对人体暴露和疾病结局的影响，为本项目二噁英类污染物对健康的影响及风险分析提供了重要技术保障。</w:t>
            </w:r>
          </w:p>
          <w:p w14:paraId="1A3FC165" w14:textId="775CBD22"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曾获科技奖励情况：</w:t>
            </w:r>
            <w:r w:rsidR="00EA7882" w:rsidRPr="00A8050E">
              <w:rPr>
                <w:rFonts w:ascii="Times New Roman" w:eastAsiaTheme="minorEastAsia" w:hAnsi="Times New Roman" w:cs="Times New Roman"/>
                <w:sz w:val="21"/>
                <w:szCs w:val="21"/>
              </w:rPr>
              <w:t>2011</w:t>
            </w:r>
            <w:r w:rsidR="00EA7882">
              <w:rPr>
                <w:rFonts w:ascii="Times New Roman" w:eastAsiaTheme="minorEastAsia" w:hAnsi="Times New Roman" w:cs="Times New Roman" w:hint="eastAsia"/>
                <w:sz w:val="21"/>
                <w:szCs w:val="21"/>
              </w:rPr>
              <w:t>年度，</w:t>
            </w:r>
            <w:r w:rsidRPr="00A8050E">
              <w:rPr>
                <w:rFonts w:ascii="Times New Roman" w:eastAsiaTheme="minorEastAsia" w:hAnsi="Times New Roman" w:cs="Times New Roman"/>
                <w:sz w:val="21"/>
                <w:szCs w:val="21"/>
              </w:rPr>
              <w:t>广东省人民政府科学技术奖三等奖，广东省居民主要动物性食品二噁英污染现状和人群二噁英暴露量的研究</w:t>
            </w:r>
            <w:r w:rsidR="00EA7882" w:rsidRPr="00FA1F39">
              <w:rPr>
                <w:rFonts w:ascii="Times New Roman" w:eastAsiaTheme="minorEastAsia" w:hAnsi="Times New Roman" w:cs="Times New Roman" w:hint="eastAsia"/>
                <w:color w:val="0D0D0D"/>
                <w:sz w:val="21"/>
                <w:szCs w:val="21"/>
              </w:rPr>
              <w:t>（第一</w:t>
            </w:r>
            <w:r w:rsidR="00EA7882">
              <w:rPr>
                <w:rFonts w:ascii="Times New Roman" w:eastAsiaTheme="minorEastAsia" w:hAnsi="Times New Roman" w:cs="Times New Roman" w:hint="eastAsia"/>
                <w:color w:val="0D0D0D"/>
                <w:sz w:val="21"/>
                <w:szCs w:val="21"/>
              </w:rPr>
              <w:t>完成人</w:t>
            </w:r>
            <w:r w:rsidR="00EA7882" w:rsidRPr="00FA1F39">
              <w:rPr>
                <w:rFonts w:ascii="Times New Roman" w:eastAsiaTheme="minorEastAsia" w:hAnsi="Times New Roman" w:cs="Times New Roman" w:hint="eastAsia"/>
                <w:color w:val="0D0D0D"/>
                <w:sz w:val="21"/>
                <w:szCs w:val="21"/>
              </w:rPr>
              <w:t>）</w:t>
            </w:r>
            <w:r w:rsidR="00295023" w:rsidRPr="00A8050E">
              <w:rPr>
                <w:rFonts w:ascii="Times New Roman" w:eastAsiaTheme="minorEastAsia" w:hAnsi="Times New Roman" w:cs="Times New Roman"/>
                <w:sz w:val="21"/>
                <w:szCs w:val="21"/>
              </w:rPr>
              <w:t>。</w:t>
            </w:r>
          </w:p>
        </w:tc>
      </w:tr>
      <w:tr w:rsidR="00471190" w:rsidRPr="00A8050E" w14:paraId="7432F798" w14:textId="77777777" w:rsidTr="006267D3">
        <w:tc>
          <w:tcPr>
            <w:tcW w:w="8613" w:type="dxa"/>
          </w:tcPr>
          <w:p w14:paraId="3398C6AC" w14:textId="73DD350F"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5</w:t>
            </w:r>
            <w:r w:rsidRPr="00A8050E">
              <w:rPr>
                <w:rFonts w:ascii="Times New Roman" w:eastAsiaTheme="minorEastAsia" w:hAnsi="Times New Roman" w:cs="Times New Roman"/>
                <w:color w:val="0D0D0D"/>
                <w:sz w:val="21"/>
                <w:szCs w:val="21"/>
              </w:rPr>
              <w:t>、姓名：邱兴华</w:t>
            </w:r>
          </w:p>
          <w:p w14:paraId="070A7C7F"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5</w:t>
            </w:r>
          </w:p>
          <w:p w14:paraId="3856B69B"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职称：研究员</w:t>
            </w:r>
          </w:p>
          <w:p w14:paraId="5A094AF6" w14:textId="77777777"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工作单位：北京大学</w:t>
            </w:r>
          </w:p>
          <w:p w14:paraId="66A5F137" w14:textId="480EA295" w:rsidR="00471190" w:rsidRPr="00A8050E" w:rsidRDefault="00471190" w:rsidP="0047119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对本项目的贡献：该项目的第</w:t>
            </w:r>
            <w:r w:rsidRPr="00A8050E">
              <w:rPr>
                <w:rFonts w:ascii="Times New Roman" w:eastAsiaTheme="minorEastAsia" w:hAnsi="Times New Roman" w:cs="Times New Roman"/>
                <w:color w:val="0D0D0D"/>
                <w:sz w:val="21"/>
                <w:szCs w:val="21"/>
              </w:rPr>
              <w:t>5</w:t>
            </w:r>
            <w:r w:rsidRPr="00A8050E">
              <w:rPr>
                <w:rFonts w:ascii="Times New Roman" w:eastAsiaTheme="minorEastAsia" w:hAnsi="Times New Roman" w:cs="Times New Roman"/>
                <w:color w:val="0D0D0D"/>
                <w:sz w:val="21"/>
                <w:szCs w:val="21"/>
              </w:rPr>
              <w:t>主要完成人，解决了环境与人体生物样品中</w:t>
            </w:r>
            <w:r w:rsidR="00295023" w:rsidRPr="00A8050E">
              <w:rPr>
                <w:rFonts w:ascii="Times New Roman" w:eastAsiaTheme="minorEastAsia" w:hAnsi="Times New Roman" w:cs="Times New Roman"/>
                <w:color w:val="0D0D0D"/>
                <w:sz w:val="21"/>
                <w:szCs w:val="21"/>
              </w:rPr>
              <w:t>多氯联苯等二噁英类</w:t>
            </w:r>
            <w:r w:rsidRPr="00A8050E">
              <w:rPr>
                <w:rFonts w:ascii="Times New Roman" w:eastAsiaTheme="minorEastAsia" w:hAnsi="Times New Roman" w:cs="Times New Roman"/>
                <w:color w:val="0D0D0D"/>
                <w:sz w:val="21"/>
                <w:szCs w:val="21"/>
              </w:rPr>
              <w:t>污染物分析上的关键技术难题，负责在华北地区开展持久性有机污染物的来源、</w:t>
            </w:r>
            <w:r w:rsidR="00F86E7C" w:rsidRPr="00A8050E">
              <w:rPr>
                <w:rFonts w:ascii="Times New Roman" w:eastAsiaTheme="minorEastAsia" w:hAnsi="Times New Roman" w:cs="Times New Roman"/>
                <w:color w:val="0D0D0D"/>
                <w:sz w:val="21"/>
                <w:szCs w:val="21"/>
              </w:rPr>
              <w:t>大气输送与区域暴露风险研究</w:t>
            </w:r>
            <w:r w:rsidRPr="00A8050E">
              <w:rPr>
                <w:rFonts w:ascii="Times New Roman" w:eastAsiaTheme="minorEastAsia" w:hAnsi="Times New Roman" w:cs="Times New Roman"/>
                <w:color w:val="0D0D0D"/>
                <w:sz w:val="21"/>
                <w:szCs w:val="21"/>
              </w:rPr>
              <w:t>，识别出典型的高污染场所及电子垃圾拆解场，发现该地区人体内持久性有机污染物暴露显著高于对照地区，并且通过增加机体氧化应激和削弱固有免疫而危害当地居民健康。</w:t>
            </w:r>
          </w:p>
          <w:p w14:paraId="62E13173" w14:textId="521F9A08" w:rsidR="00471190" w:rsidRPr="009C1C6B" w:rsidRDefault="00471190" w:rsidP="009C1C6B">
            <w:r w:rsidRPr="00A8050E">
              <w:rPr>
                <w:rFonts w:ascii="Times New Roman" w:eastAsiaTheme="minorEastAsia" w:hAnsi="Times New Roman" w:cs="Times New Roman"/>
                <w:color w:val="0D0D0D"/>
                <w:sz w:val="21"/>
                <w:szCs w:val="21"/>
              </w:rPr>
              <w:lastRenderedPageBreak/>
              <w:t>曾获科技奖励情况：</w:t>
            </w:r>
            <w:r w:rsidR="009C1C6B" w:rsidRPr="009C1C6B">
              <w:rPr>
                <w:rFonts w:ascii="Times New Roman" w:eastAsiaTheme="minorEastAsia" w:hAnsi="Times New Roman" w:cs="Times New Roman" w:hint="eastAsia"/>
                <w:color w:val="0D0D0D"/>
                <w:sz w:val="21"/>
                <w:szCs w:val="21"/>
              </w:rPr>
              <w:t>2014</w:t>
            </w:r>
            <w:r w:rsidR="009C1C6B">
              <w:rPr>
                <w:rFonts w:ascii="Times New Roman" w:eastAsiaTheme="minorEastAsia" w:hAnsi="Times New Roman" w:cs="Times New Roman" w:hint="eastAsia"/>
                <w:color w:val="0D0D0D"/>
                <w:sz w:val="21"/>
                <w:szCs w:val="21"/>
              </w:rPr>
              <w:t>年度</w:t>
            </w:r>
            <w:r w:rsidR="009C1C6B" w:rsidRPr="009C1C6B">
              <w:rPr>
                <w:rFonts w:ascii="Times New Roman" w:eastAsiaTheme="minorEastAsia" w:hAnsi="Times New Roman" w:cs="Times New Roman" w:hint="eastAsia"/>
                <w:color w:val="0D0D0D"/>
                <w:sz w:val="21"/>
                <w:szCs w:val="21"/>
              </w:rPr>
              <w:t>中国环境科学学会第九届青年科技奖及特别推荐奖</w:t>
            </w:r>
            <w:r w:rsidR="009C1C6B">
              <w:rPr>
                <w:rFonts w:ascii="Times New Roman" w:eastAsiaTheme="minorEastAsia" w:hAnsi="Times New Roman" w:cs="Times New Roman" w:hint="eastAsia"/>
                <w:color w:val="0D0D0D"/>
                <w:sz w:val="21"/>
                <w:szCs w:val="21"/>
              </w:rPr>
              <w:t>。</w:t>
            </w:r>
          </w:p>
        </w:tc>
      </w:tr>
      <w:tr w:rsidR="00F86E7C" w:rsidRPr="00A8050E" w14:paraId="38359E7E" w14:textId="77777777" w:rsidTr="006267D3">
        <w:tc>
          <w:tcPr>
            <w:tcW w:w="8613" w:type="dxa"/>
          </w:tcPr>
          <w:p w14:paraId="2934C7F8" w14:textId="2F7F2ABF"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lastRenderedPageBreak/>
              <w:t>6</w:t>
            </w:r>
            <w:r w:rsidRPr="00A8050E">
              <w:rPr>
                <w:rFonts w:ascii="Times New Roman" w:eastAsiaTheme="minorEastAsia" w:hAnsi="Times New Roman" w:cs="Times New Roman"/>
                <w:color w:val="0D0D0D"/>
                <w:sz w:val="21"/>
                <w:szCs w:val="21"/>
              </w:rPr>
              <w:t>、姓名：张素坤</w:t>
            </w:r>
          </w:p>
          <w:p w14:paraId="68E84138"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6</w:t>
            </w:r>
          </w:p>
          <w:p w14:paraId="311AF02A"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职称：研究员</w:t>
            </w:r>
          </w:p>
          <w:p w14:paraId="47D12929"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工作单位：生态环境部华南环境科学研究所</w:t>
            </w:r>
          </w:p>
          <w:p w14:paraId="4B36DF48" w14:textId="33CEB10E"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对本项目的贡献：第</w:t>
            </w:r>
            <w:r w:rsidRPr="00A8050E">
              <w:rPr>
                <w:rFonts w:ascii="Times New Roman" w:eastAsiaTheme="minorEastAsia" w:hAnsi="Times New Roman" w:cs="Times New Roman"/>
                <w:color w:val="0D0D0D"/>
                <w:sz w:val="21"/>
                <w:szCs w:val="21"/>
              </w:rPr>
              <w:t>6</w:t>
            </w:r>
            <w:r w:rsidRPr="00A8050E">
              <w:rPr>
                <w:rFonts w:ascii="Times New Roman" w:eastAsiaTheme="minorEastAsia" w:hAnsi="Times New Roman" w:cs="Times New Roman"/>
                <w:color w:val="0D0D0D"/>
                <w:sz w:val="21"/>
                <w:szCs w:val="21"/>
              </w:rPr>
              <w:t>完成人，主要贡献是提供环境痕量有机毒害污染物的监测技术、城市生活垃圾焚烧、危废焚烧、医疗垃圾焚、家庭燃煤等排放源二噁英类污染物的排放指纹特征、源解析、环境健康风险评价。发现富含中孔及孔径较大的微孔、中孔可提高垃圾焚烧厂烟气中二噁英的去除率；评估了城市固体废物焚烧炉在运行和非运行期间环境空气中</w:t>
            </w:r>
            <w:r w:rsidRPr="00A8050E">
              <w:rPr>
                <w:rFonts w:ascii="Times New Roman" w:eastAsiaTheme="minorEastAsia" w:hAnsi="Times New Roman" w:cs="Times New Roman"/>
                <w:color w:val="0D0D0D"/>
                <w:sz w:val="21"/>
                <w:szCs w:val="21"/>
              </w:rPr>
              <w:t xml:space="preserve">PCDD/Fs </w:t>
            </w:r>
            <w:r w:rsidRPr="00A8050E">
              <w:rPr>
                <w:rFonts w:ascii="Times New Roman" w:eastAsiaTheme="minorEastAsia" w:hAnsi="Times New Roman" w:cs="Times New Roman"/>
                <w:color w:val="0D0D0D"/>
                <w:sz w:val="21"/>
                <w:szCs w:val="21"/>
              </w:rPr>
              <w:t>的浓度。</w:t>
            </w:r>
            <w:r w:rsidR="005042BE" w:rsidRPr="00A8050E">
              <w:rPr>
                <w:rFonts w:ascii="Times New Roman" w:eastAsiaTheme="minorEastAsia" w:hAnsi="Times New Roman" w:cs="Times New Roman"/>
                <w:color w:val="0D0D0D"/>
                <w:sz w:val="21"/>
                <w:szCs w:val="21"/>
              </w:rPr>
              <w:t>与其他完成人共同参与编写专著。</w:t>
            </w:r>
          </w:p>
          <w:p w14:paraId="6CB35E4D" w14:textId="49631CC6"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曾获科技奖励情况：无</w:t>
            </w:r>
          </w:p>
        </w:tc>
      </w:tr>
      <w:tr w:rsidR="00F86E7C" w:rsidRPr="00A8050E" w14:paraId="08839726" w14:textId="77777777" w:rsidTr="006267D3">
        <w:tc>
          <w:tcPr>
            <w:tcW w:w="8613" w:type="dxa"/>
          </w:tcPr>
          <w:p w14:paraId="5C2D8F9E"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7</w:t>
            </w:r>
            <w:r w:rsidRPr="00A8050E">
              <w:rPr>
                <w:rFonts w:ascii="Times New Roman" w:eastAsiaTheme="minorEastAsia" w:hAnsi="Times New Roman" w:cs="Times New Roman"/>
                <w:color w:val="0D0D0D"/>
                <w:sz w:val="21"/>
                <w:szCs w:val="21"/>
              </w:rPr>
              <w:t>、</w:t>
            </w:r>
            <w:r w:rsidRPr="00A8050E">
              <w:rPr>
                <w:rFonts w:ascii="Times New Roman" w:eastAsiaTheme="minorEastAsia" w:hAnsi="Times New Roman" w:cs="Times New Roman"/>
                <w:color w:val="0D0D0D"/>
                <w:sz w:val="21"/>
                <w:szCs w:val="21"/>
              </w:rPr>
              <w:t xml:space="preserve"> </w:t>
            </w:r>
            <w:r w:rsidRPr="00A8050E">
              <w:rPr>
                <w:rFonts w:ascii="Times New Roman" w:eastAsiaTheme="minorEastAsia" w:hAnsi="Times New Roman" w:cs="Times New Roman"/>
                <w:color w:val="0D0D0D"/>
                <w:sz w:val="21"/>
                <w:szCs w:val="21"/>
              </w:rPr>
              <w:t>姓名：陈建华</w:t>
            </w:r>
          </w:p>
          <w:p w14:paraId="5AEB97D5"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7</w:t>
            </w:r>
          </w:p>
          <w:p w14:paraId="1B2CB4C0"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职称：研究员</w:t>
            </w:r>
          </w:p>
          <w:p w14:paraId="1D1EF295"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工作单位：中国环境科学研究院</w:t>
            </w:r>
          </w:p>
          <w:p w14:paraId="474D06E2" w14:textId="4A7799A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对本项目的贡献：第七完成人，负责</w:t>
            </w:r>
            <w:r w:rsidRPr="00A8050E">
              <w:rPr>
                <w:rFonts w:ascii="Times New Roman" w:eastAsiaTheme="minorEastAsia" w:hAnsi="Times New Roman" w:cs="Times New Roman"/>
                <w:color w:val="0D0D0D"/>
                <w:sz w:val="21"/>
                <w:szCs w:val="21"/>
              </w:rPr>
              <w:t>2</w:t>
            </w:r>
            <w:r w:rsidRPr="00A8050E">
              <w:rPr>
                <w:rFonts w:ascii="Times New Roman" w:eastAsiaTheme="minorEastAsia" w:hAnsi="Times New Roman" w:cs="Times New Roman"/>
                <w:color w:val="0D0D0D"/>
                <w:sz w:val="21"/>
                <w:szCs w:val="21"/>
              </w:rPr>
              <w:t>个典型行业和清洁对照环境空气和食物样本的采集；参与环境</w:t>
            </w:r>
            <w:r w:rsidRPr="00A8050E">
              <w:rPr>
                <w:rFonts w:ascii="Times New Roman" w:eastAsiaTheme="minorEastAsia" w:hAnsi="Times New Roman" w:cs="Times New Roman"/>
                <w:color w:val="0D0D0D"/>
                <w:sz w:val="21"/>
                <w:szCs w:val="21"/>
              </w:rPr>
              <w:t>PCDD/Fs</w:t>
            </w:r>
            <w:r w:rsidRPr="00A8050E">
              <w:rPr>
                <w:rFonts w:ascii="Times New Roman" w:eastAsiaTheme="minorEastAsia" w:hAnsi="Times New Roman" w:cs="Times New Roman"/>
                <w:color w:val="0D0D0D"/>
                <w:sz w:val="21"/>
                <w:szCs w:val="21"/>
              </w:rPr>
              <w:t>外暴露估算和健康风险评估研究。</w:t>
            </w:r>
            <w:r w:rsidR="00A07E2B" w:rsidRPr="00A8050E">
              <w:rPr>
                <w:rFonts w:ascii="Times New Roman" w:eastAsiaTheme="minorEastAsia" w:hAnsi="Times New Roman" w:cs="Times New Roman"/>
                <w:color w:val="0D0D0D"/>
                <w:sz w:val="21"/>
                <w:szCs w:val="21"/>
              </w:rPr>
              <w:t>与其他完成人共同参与编写专著。</w:t>
            </w:r>
          </w:p>
          <w:p w14:paraId="58D5434C" w14:textId="29213333" w:rsidR="00B8596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曾获科技奖励情况：</w:t>
            </w:r>
            <w:r w:rsidR="002B4AF0" w:rsidRPr="002B4AF0">
              <w:rPr>
                <w:rFonts w:ascii="Times New Roman" w:eastAsiaTheme="minorEastAsia" w:hAnsi="Times New Roman" w:cs="Times New Roman"/>
                <w:color w:val="0D0D0D"/>
                <w:sz w:val="21"/>
                <w:szCs w:val="21"/>
              </w:rPr>
              <w:t>2008</w:t>
            </w:r>
            <w:r w:rsidR="002B4AF0" w:rsidRPr="002B4AF0">
              <w:rPr>
                <w:rFonts w:ascii="Times New Roman" w:eastAsiaTheme="minorEastAsia" w:hAnsi="Times New Roman" w:cs="Times New Roman"/>
                <w:color w:val="0D0D0D"/>
                <w:sz w:val="21"/>
                <w:szCs w:val="21"/>
              </w:rPr>
              <w:t>年度环境保护科学技术一等奖，</w:t>
            </w:r>
            <w:r w:rsidR="002B4AF0" w:rsidRPr="002B4AF0">
              <w:rPr>
                <w:rFonts w:ascii="Times New Roman" w:eastAsiaTheme="minorEastAsia" w:hAnsi="Times New Roman" w:cs="Times New Roman" w:hint="eastAsia"/>
                <w:color w:val="0D0D0D"/>
                <w:sz w:val="21"/>
                <w:szCs w:val="21"/>
              </w:rPr>
              <w:t>亚洲棕色云综合影响及我国应对战略研究</w:t>
            </w:r>
            <w:r w:rsidR="002B4AF0">
              <w:rPr>
                <w:rFonts w:ascii="Times New Roman" w:eastAsiaTheme="minorEastAsia" w:hAnsi="Times New Roman" w:cs="Times New Roman" w:hint="eastAsia"/>
                <w:color w:val="0D0D0D"/>
                <w:sz w:val="21"/>
                <w:szCs w:val="21"/>
              </w:rPr>
              <w:t>；</w:t>
            </w:r>
            <w:r w:rsidR="002B4AF0" w:rsidRPr="002B4AF0">
              <w:rPr>
                <w:rFonts w:ascii="Times New Roman" w:eastAsiaTheme="minorEastAsia" w:hAnsi="Times New Roman" w:cs="Times New Roman"/>
                <w:color w:val="0D0D0D"/>
                <w:sz w:val="21"/>
                <w:szCs w:val="21"/>
              </w:rPr>
              <w:t>2009</w:t>
            </w:r>
            <w:r w:rsidR="002B4AF0" w:rsidRPr="002B4AF0">
              <w:rPr>
                <w:rFonts w:ascii="Times New Roman" w:eastAsiaTheme="minorEastAsia" w:hAnsi="Times New Roman" w:cs="Times New Roman"/>
                <w:color w:val="0D0D0D"/>
                <w:sz w:val="21"/>
                <w:szCs w:val="21"/>
              </w:rPr>
              <w:t>年度环境保护科学技术三等奖，</w:t>
            </w:r>
            <w:r w:rsidR="002B4AF0" w:rsidRPr="002B4AF0">
              <w:rPr>
                <w:rFonts w:ascii="Times New Roman" w:eastAsiaTheme="minorEastAsia" w:hAnsi="Times New Roman" w:cs="Times New Roman" w:hint="eastAsia"/>
                <w:color w:val="0D0D0D"/>
                <w:sz w:val="21"/>
                <w:szCs w:val="21"/>
              </w:rPr>
              <w:t>城市可吸入颗粒物污染源排放清单构建和排放特征研究</w:t>
            </w:r>
            <w:r w:rsidR="002B4AF0">
              <w:rPr>
                <w:rFonts w:ascii="Times New Roman" w:eastAsiaTheme="minorEastAsia" w:hAnsi="Times New Roman" w:cs="Times New Roman" w:hint="eastAsia"/>
                <w:color w:val="0D0D0D"/>
                <w:sz w:val="21"/>
                <w:szCs w:val="21"/>
              </w:rPr>
              <w:t>。</w:t>
            </w:r>
            <w:r w:rsidR="002B4AF0" w:rsidRPr="00A8050E">
              <w:rPr>
                <w:rFonts w:ascii="Times New Roman" w:eastAsiaTheme="minorEastAsia" w:hAnsi="Times New Roman" w:cs="Times New Roman"/>
                <w:color w:val="0D0D0D"/>
                <w:sz w:val="21"/>
                <w:szCs w:val="21"/>
              </w:rPr>
              <w:t xml:space="preserve"> </w:t>
            </w:r>
          </w:p>
        </w:tc>
      </w:tr>
      <w:tr w:rsidR="00F86E7C" w:rsidRPr="00A8050E" w14:paraId="44A1B065" w14:textId="77777777" w:rsidTr="006267D3">
        <w:tc>
          <w:tcPr>
            <w:tcW w:w="8613" w:type="dxa"/>
          </w:tcPr>
          <w:p w14:paraId="4A1E100C" w14:textId="1E00FC93"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8</w:t>
            </w:r>
            <w:r w:rsidR="004E1C20" w:rsidRPr="00A8050E">
              <w:rPr>
                <w:rFonts w:ascii="Times New Roman" w:eastAsiaTheme="minorEastAsia" w:hAnsi="Times New Roman" w:cs="Times New Roman"/>
                <w:color w:val="0D0D0D"/>
                <w:sz w:val="21"/>
                <w:szCs w:val="21"/>
              </w:rPr>
              <w:t>、</w:t>
            </w:r>
            <w:r w:rsidRPr="00A8050E">
              <w:rPr>
                <w:rFonts w:ascii="Times New Roman" w:eastAsiaTheme="minorEastAsia" w:hAnsi="Times New Roman" w:cs="Times New Roman"/>
                <w:color w:val="0D0D0D"/>
                <w:sz w:val="21"/>
                <w:szCs w:val="21"/>
              </w:rPr>
              <w:t xml:space="preserve"> </w:t>
            </w:r>
            <w:r w:rsidRPr="00A8050E">
              <w:rPr>
                <w:rFonts w:ascii="Times New Roman" w:eastAsiaTheme="minorEastAsia" w:hAnsi="Times New Roman" w:cs="Times New Roman"/>
                <w:color w:val="0D0D0D"/>
                <w:sz w:val="21"/>
                <w:szCs w:val="21"/>
              </w:rPr>
              <w:t>姓名：陈曦</w:t>
            </w:r>
          </w:p>
          <w:p w14:paraId="7E5A8242"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8</w:t>
            </w:r>
          </w:p>
          <w:p w14:paraId="71441F60"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职称：副教授</w:t>
            </w:r>
          </w:p>
          <w:p w14:paraId="5D53B330" w14:textId="77777777" w:rsidR="00F86E7C" w:rsidRPr="00A8050E" w:rsidRDefault="00F86E7C" w:rsidP="00F86E7C">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工作单位：天津医科大学</w:t>
            </w:r>
          </w:p>
          <w:p w14:paraId="2E044C92" w14:textId="280D50F5" w:rsidR="00A07E2B" w:rsidRPr="00A8050E" w:rsidRDefault="00F86E7C"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对本项目的贡献：该项目的第</w:t>
            </w:r>
            <w:r w:rsidR="00A07E2B" w:rsidRPr="00A8050E">
              <w:rPr>
                <w:rFonts w:ascii="Times New Roman" w:eastAsiaTheme="minorEastAsia" w:hAnsi="Times New Roman" w:cs="Times New Roman"/>
                <w:color w:val="0D0D0D"/>
                <w:sz w:val="21"/>
                <w:szCs w:val="21"/>
              </w:rPr>
              <w:t>8</w:t>
            </w:r>
            <w:r w:rsidRPr="00A8050E">
              <w:rPr>
                <w:rFonts w:ascii="Times New Roman" w:eastAsiaTheme="minorEastAsia" w:hAnsi="Times New Roman" w:cs="Times New Roman"/>
                <w:color w:val="0D0D0D"/>
                <w:sz w:val="21"/>
                <w:szCs w:val="21"/>
              </w:rPr>
              <w:t>主要完成人，将环境内分泌干扰物和持久性有机污染物的健康影响作为主要研究方向，完成</w:t>
            </w:r>
            <w:r w:rsidR="00A07E2B" w:rsidRPr="00A8050E">
              <w:rPr>
                <w:rFonts w:ascii="Times New Roman" w:eastAsiaTheme="minorEastAsia" w:hAnsi="Times New Roman" w:cs="Times New Roman"/>
                <w:color w:val="0D0D0D"/>
                <w:sz w:val="21"/>
                <w:szCs w:val="21"/>
              </w:rPr>
              <w:t>二噁英类</w:t>
            </w:r>
            <w:r w:rsidRPr="00A8050E">
              <w:rPr>
                <w:rFonts w:ascii="Times New Roman" w:eastAsiaTheme="minorEastAsia" w:hAnsi="Times New Roman" w:cs="Times New Roman"/>
                <w:color w:val="0D0D0D"/>
                <w:sz w:val="21"/>
                <w:szCs w:val="21"/>
              </w:rPr>
              <w:t>污染物生殖健康影响相关</w:t>
            </w:r>
            <w:r w:rsidR="00A07E2B" w:rsidRPr="00A8050E">
              <w:rPr>
                <w:rFonts w:ascii="Times New Roman" w:eastAsiaTheme="minorEastAsia" w:hAnsi="Times New Roman" w:cs="Times New Roman"/>
                <w:color w:val="0D0D0D"/>
                <w:sz w:val="21"/>
                <w:szCs w:val="21"/>
              </w:rPr>
              <w:t>的</w:t>
            </w:r>
            <w:r w:rsidRPr="00A8050E">
              <w:rPr>
                <w:rFonts w:ascii="Times New Roman" w:eastAsiaTheme="minorEastAsia" w:hAnsi="Times New Roman" w:cs="Times New Roman"/>
                <w:color w:val="0D0D0D"/>
                <w:sz w:val="21"/>
                <w:szCs w:val="21"/>
              </w:rPr>
              <w:t>国家自然基金面上项目和环保路公益项目。</w:t>
            </w:r>
            <w:r w:rsidR="00A07E2B" w:rsidRPr="00A8050E">
              <w:rPr>
                <w:rFonts w:ascii="Times New Roman" w:eastAsiaTheme="minorEastAsia" w:hAnsi="Times New Roman" w:cs="Times New Roman"/>
                <w:color w:val="0D0D0D"/>
                <w:sz w:val="21"/>
                <w:szCs w:val="21"/>
              </w:rPr>
              <w:t>与其他完成人共同参与编写专著。</w:t>
            </w:r>
          </w:p>
          <w:p w14:paraId="5E5381A6" w14:textId="75FA49FD" w:rsidR="00F86E7C" w:rsidRPr="00A8050E" w:rsidRDefault="00F86E7C"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曾获科技奖励情况：无</w:t>
            </w:r>
          </w:p>
        </w:tc>
      </w:tr>
      <w:tr w:rsidR="00A07E2B" w:rsidRPr="00A8050E" w14:paraId="282392DD" w14:textId="77777777" w:rsidTr="006267D3">
        <w:tc>
          <w:tcPr>
            <w:tcW w:w="8613" w:type="dxa"/>
          </w:tcPr>
          <w:p w14:paraId="24896382" w14:textId="1A9A9DCE"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9</w:t>
            </w:r>
            <w:r w:rsidR="004E1C20" w:rsidRPr="00A8050E">
              <w:rPr>
                <w:rFonts w:ascii="Times New Roman" w:eastAsiaTheme="minorEastAsia" w:hAnsi="Times New Roman" w:cs="Times New Roman"/>
                <w:color w:val="0D0D0D"/>
                <w:sz w:val="21"/>
                <w:szCs w:val="21"/>
              </w:rPr>
              <w:t>、</w:t>
            </w:r>
            <w:r w:rsidRPr="00A8050E">
              <w:rPr>
                <w:rFonts w:ascii="Times New Roman" w:eastAsiaTheme="minorEastAsia" w:hAnsi="Times New Roman" w:cs="Times New Roman"/>
                <w:color w:val="0D0D0D"/>
                <w:sz w:val="21"/>
                <w:szCs w:val="21"/>
              </w:rPr>
              <w:t xml:space="preserve"> </w:t>
            </w:r>
            <w:r w:rsidRPr="00A8050E">
              <w:rPr>
                <w:rFonts w:ascii="Times New Roman" w:eastAsiaTheme="minorEastAsia" w:hAnsi="Times New Roman" w:cs="Times New Roman"/>
                <w:color w:val="0D0D0D"/>
                <w:sz w:val="21"/>
                <w:szCs w:val="21"/>
              </w:rPr>
              <w:t>姓名：杨巧云</w:t>
            </w:r>
          </w:p>
          <w:p w14:paraId="45BB2866" w14:textId="77777777"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9</w:t>
            </w:r>
          </w:p>
          <w:p w14:paraId="3809B768" w14:textId="5369B96C"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职称：讲师</w:t>
            </w:r>
          </w:p>
          <w:p w14:paraId="6260DF6A" w14:textId="77777777"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工作单位：天津医科大学</w:t>
            </w:r>
          </w:p>
          <w:p w14:paraId="06B4CB34" w14:textId="77777777"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该项目的第九主要完成人，完成了环境与人体样品中多种持久性有机污染物分析上的关键技术难题，与另一完成人邱兴华研究员合作，参与华北地区大气中持久性有机污染物的来源、输送与区域暴露风险研究，识别出典型的高污染场所及电子垃圾拆解场；作为主要实施者，发现该地区人体内持久性有机污染物暴露显著高于对照地区，并且通过增加机体氧化应激和削弱固有免疫而危害当地居民健康。</w:t>
            </w:r>
          </w:p>
          <w:p w14:paraId="6916BB7D" w14:textId="60E43BA4"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曾获科技奖励情况：无</w:t>
            </w:r>
          </w:p>
        </w:tc>
      </w:tr>
      <w:tr w:rsidR="00A07E2B" w:rsidRPr="00A8050E" w14:paraId="3B32A9C6" w14:textId="77777777" w:rsidTr="006267D3">
        <w:tc>
          <w:tcPr>
            <w:tcW w:w="8613" w:type="dxa"/>
          </w:tcPr>
          <w:p w14:paraId="5290D214" w14:textId="2C111BC4"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10</w:t>
            </w:r>
            <w:r w:rsidR="004E1C20" w:rsidRPr="00A8050E">
              <w:rPr>
                <w:rFonts w:ascii="Times New Roman" w:eastAsiaTheme="minorEastAsia" w:hAnsi="Times New Roman" w:cs="Times New Roman"/>
                <w:color w:val="0D0D0D"/>
                <w:sz w:val="21"/>
                <w:szCs w:val="21"/>
              </w:rPr>
              <w:t>、</w:t>
            </w:r>
            <w:r w:rsidRPr="00A8050E">
              <w:rPr>
                <w:rFonts w:ascii="Times New Roman" w:eastAsiaTheme="minorEastAsia" w:hAnsi="Times New Roman" w:cs="Times New Roman"/>
                <w:color w:val="0D0D0D"/>
                <w:sz w:val="21"/>
                <w:szCs w:val="21"/>
              </w:rPr>
              <w:t xml:space="preserve"> </w:t>
            </w:r>
            <w:r w:rsidRPr="00A8050E">
              <w:rPr>
                <w:rFonts w:ascii="Times New Roman" w:eastAsiaTheme="minorEastAsia" w:hAnsi="Times New Roman" w:cs="Times New Roman"/>
                <w:color w:val="0D0D0D"/>
                <w:sz w:val="21"/>
                <w:szCs w:val="21"/>
              </w:rPr>
              <w:t>姓名：李琛</w:t>
            </w:r>
          </w:p>
          <w:p w14:paraId="18D825E1" w14:textId="77777777"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10</w:t>
            </w:r>
          </w:p>
          <w:p w14:paraId="3731EFB2" w14:textId="77777777"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职称：讲师</w:t>
            </w:r>
          </w:p>
          <w:p w14:paraId="5B1B9AA1" w14:textId="77777777"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工作单位：天津医科大学</w:t>
            </w:r>
          </w:p>
          <w:p w14:paraId="3B077BB9" w14:textId="77777777" w:rsidR="00A07E2B" w:rsidRPr="00A8050E" w:rsidRDefault="00A07E2B"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对本项目的贡献：该项目的第</w:t>
            </w:r>
            <w:r w:rsidRPr="00A8050E">
              <w:rPr>
                <w:rFonts w:ascii="Times New Roman" w:eastAsiaTheme="minorEastAsia" w:hAnsi="Times New Roman" w:cs="Times New Roman"/>
                <w:color w:val="0D0D0D"/>
                <w:sz w:val="21"/>
                <w:szCs w:val="21"/>
              </w:rPr>
              <w:t>10</w:t>
            </w:r>
            <w:r w:rsidRPr="00A8050E">
              <w:rPr>
                <w:rFonts w:ascii="Times New Roman" w:eastAsiaTheme="minorEastAsia" w:hAnsi="Times New Roman" w:cs="Times New Roman"/>
                <w:color w:val="0D0D0D"/>
                <w:sz w:val="21"/>
                <w:szCs w:val="21"/>
              </w:rPr>
              <w:t>主要完成人，在本项目中主要承担天津市氯化工行业环境</w:t>
            </w:r>
            <w:r w:rsidRPr="00A8050E">
              <w:rPr>
                <w:rFonts w:ascii="Times New Roman" w:eastAsiaTheme="minorEastAsia" w:hAnsi="Times New Roman" w:cs="Times New Roman"/>
                <w:color w:val="0D0D0D"/>
                <w:sz w:val="21"/>
                <w:szCs w:val="21"/>
              </w:rPr>
              <w:t xml:space="preserve">PCDD/Fs </w:t>
            </w:r>
            <w:r w:rsidRPr="00A8050E">
              <w:rPr>
                <w:rFonts w:ascii="Times New Roman" w:eastAsiaTheme="minorEastAsia" w:hAnsi="Times New Roman" w:cs="Times New Roman"/>
                <w:color w:val="0D0D0D"/>
                <w:sz w:val="21"/>
                <w:szCs w:val="21"/>
              </w:rPr>
              <w:t>人体暴露及相关标志物研究。重点评估天津市某氯化工厂工人及周边居民</w:t>
            </w:r>
            <w:r w:rsidRPr="00A8050E">
              <w:rPr>
                <w:rFonts w:ascii="Times New Roman" w:eastAsiaTheme="minorEastAsia" w:hAnsi="Times New Roman" w:cs="Times New Roman"/>
                <w:color w:val="0D0D0D"/>
                <w:sz w:val="21"/>
                <w:szCs w:val="21"/>
              </w:rPr>
              <w:t xml:space="preserve">PCDD/Fs </w:t>
            </w:r>
            <w:r w:rsidRPr="00A8050E">
              <w:rPr>
                <w:rFonts w:ascii="Times New Roman" w:eastAsiaTheme="minorEastAsia" w:hAnsi="Times New Roman" w:cs="Times New Roman"/>
                <w:color w:val="0D0D0D"/>
                <w:sz w:val="21"/>
                <w:szCs w:val="21"/>
              </w:rPr>
              <w:lastRenderedPageBreak/>
              <w:t>内外暴露水平，探索</w:t>
            </w:r>
            <w:r w:rsidRPr="00A8050E">
              <w:rPr>
                <w:rFonts w:ascii="Times New Roman" w:eastAsiaTheme="minorEastAsia" w:hAnsi="Times New Roman" w:cs="Times New Roman"/>
                <w:color w:val="0D0D0D"/>
                <w:sz w:val="21"/>
                <w:szCs w:val="21"/>
              </w:rPr>
              <w:t xml:space="preserve">PCDD/Fs </w:t>
            </w:r>
            <w:r w:rsidRPr="00A8050E">
              <w:rPr>
                <w:rFonts w:ascii="Times New Roman" w:eastAsiaTheme="minorEastAsia" w:hAnsi="Times New Roman" w:cs="Times New Roman"/>
                <w:color w:val="0D0D0D"/>
                <w:sz w:val="21"/>
                <w:szCs w:val="21"/>
              </w:rPr>
              <w:t>内暴露水平与全基因组</w:t>
            </w:r>
            <w:r w:rsidRPr="00A8050E">
              <w:rPr>
                <w:rFonts w:ascii="Times New Roman" w:eastAsiaTheme="minorEastAsia" w:hAnsi="Times New Roman" w:cs="Times New Roman"/>
                <w:color w:val="0D0D0D"/>
                <w:sz w:val="21"/>
                <w:szCs w:val="21"/>
              </w:rPr>
              <w:t xml:space="preserve">DNA </w:t>
            </w:r>
            <w:r w:rsidRPr="00A8050E">
              <w:rPr>
                <w:rFonts w:ascii="Times New Roman" w:eastAsiaTheme="minorEastAsia" w:hAnsi="Times New Roman" w:cs="Times New Roman"/>
                <w:color w:val="0D0D0D"/>
                <w:sz w:val="21"/>
                <w:szCs w:val="21"/>
              </w:rPr>
              <w:t>甲基化之间的关系，研究发现</w:t>
            </w:r>
            <w:r w:rsidRPr="00A8050E">
              <w:rPr>
                <w:rFonts w:ascii="Times New Roman" w:eastAsiaTheme="minorEastAsia" w:hAnsi="Times New Roman" w:cs="Times New Roman"/>
                <w:color w:val="0D0D0D"/>
                <w:sz w:val="21"/>
                <w:szCs w:val="21"/>
              </w:rPr>
              <w:t xml:space="preserve">PCDD/Fs </w:t>
            </w:r>
            <w:r w:rsidRPr="00A8050E">
              <w:rPr>
                <w:rFonts w:ascii="Times New Roman" w:eastAsiaTheme="minorEastAsia" w:hAnsi="Times New Roman" w:cs="Times New Roman"/>
                <w:color w:val="0D0D0D"/>
                <w:sz w:val="21"/>
                <w:szCs w:val="21"/>
              </w:rPr>
              <w:t>暴露会对氯化工人全基因组</w:t>
            </w:r>
            <w:r w:rsidRPr="00A8050E">
              <w:rPr>
                <w:rFonts w:ascii="Times New Roman" w:eastAsiaTheme="minorEastAsia" w:hAnsi="Times New Roman" w:cs="Times New Roman"/>
                <w:color w:val="0D0D0D"/>
                <w:sz w:val="21"/>
                <w:szCs w:val="21"/>
              </w:rPr>
              <w:t xml:space="preserve">DNA </w:t>
            </w:r>
            <w:r w:rsidRPr="00A8050E">
              <w:rPr>
                <w:rFonts w:ascii="Times New Roman" w:eastAsiaTheme="minorEastAsia" w:hAnsi="Times New Roman" w:cs="Times New Roman"/>
                <w:color w:val="0D0D0D"/>
                <w:sz w:val="21"/>
                <w:szCs w:val="21"/>
              </w:rPr>
              <w:t>甲基化水平造成影响。通过</w:t>
            </w:r>
            <w:proofErr w:type="spellStart"/>
            <w:r w:rsidRPr="00A8050E">
              <w:rPr>
                <w:rFonts w:ascii="Times New Roman" w:eastAsiaTheme="minorEastAsia" w:hAnsi="Times New Roman" w:cs="Times New Roman"/>
                <w:color w:val="0D0D0D"/>
                <w:sz w:val="21"/>
                <w:szCs w:val="21"/>
              </w:rPr>
              <w:t>iTRAQ</w:t>
            </w:r>
            <w:proofErr w:type="spellEnd"/>
            <w:r w:rsidRPr="00A8050E">
              <w:rPr>
                <w:rFonts w:ascii="Times New Roman" w:eastAsiaTheme="minorEastAsia" w:hAnsi="Times New Roman" w:cs="Times New Roman"/>
                <w:color w:val="0D0D0D"/>
                <w:sz w:val="21"/>
                <w:szCs w:val="21"/>
              </w:rPr>
              <w:t xml:space="preserve"> </w:t>
            </w:r>
            <w:r w:rsidRPr="00A8050E">
              <w:rPr>
                <w:rFonts w:ascii="Times New Roman" w:eastAsiaTheme="minorEastAsia" w:hAnsi="Times New Roman" w:cs="Times New Roman"/>
                <w:color w:val="0D0D0D"/>
                <w:sz w:val="21"/>
                <w:szCs w:val="21"/>
              </w:rPr>
              <w:t>蛋白质组学研究发现由于</w:t>
            </w:r>
            <w:r w:rsidRPr="00A8050E">
              <w:rPr>
                <w:rFonts w:ascii="Times New Roman" w:eastAsiaTheme="minorEastAsia" w:hAnsi="Times New Roman" w:cs="Times New Roman"/>
                <w:color w:val="0D0D0D"/>
                <w:sz w:val="21"/>
                <w:szCs w:val="21"/>
              </w:rPr>
              <w:t xml:space="preserve">PCDD/Fs </w:t>
            </w:r>
            <w:r w:rsidRPr="00A8050E">
              <w:rPr>
                <w:rFonts w:ascii="Times New Roman" w:eastAsiaTheme="minorEastAsia" w:hAnsi="Times New Roman" w:cs="Times New Roman"/>
                <w:color w:val="0D0D0D"/>
                <w:sz w:val="21"/>
                <w:szCs w:val="21"/>
              </w:rPr>
              <w:t>暴露水平不同，</w:t>
            </w:r>
            <w:proofErr w:type="spellStart"/>
            <w:r w:rsidRPr="00A8050E">
              <w:rPr>
                <w:rFonts w:ascii="Times New Roman" w:eastAsiaTheme="minorEastAsia" w:hAnsi="Times New Roman" w:cs="Times New Roman"/>
                <w:color w:val="0D0D0D"/>
                <w:sz w:val="21"/>
                <w:szCs w:val="21"/>
              </w:rPr>
              <w:t>ApoA</w:t>
            </w:r>
            <w:proofErr w:type="spellEnd"/>
            <w:r w:rsidRPr="00A8050E">
              <w:rPr>
                <w:rFonts w:hint="eastAsia"/>
                <w:color w:val="0D0D0D"/>
                <w:sz w:val="21"/>
                <w:szCs w:val="21"/>
              </w:rPr>
              <w:t>Ⅰ</w:t>
            </w:r>
            <w:r w:rsidRPr="00A8050E">
              <w:rPr>
                <w:rFonts w:ascii="Times New Roman" w:eastAsiaTheme="minorEastAsia" w:hAnsi="Times New Roman" w:cs="Times New Roman"/>
                <w:color w:val="0D0D0D"/>
                <w:sz w:val="21"/>
                <w:szCs w:val="21"/>
              </w:rPr>
              <w:t>蛋白和</w:t>
            </w:r>
            <w:r w:rsidRPr="00A8050E">
              <w:rPr>
                <w:rFonts w:ascii="Times New Roman" w:eastAsiaTheme="minorEastAsia" w:hAnsi="Times New Roman" w:cs="Times New Roman"/>
                <w:color w:val="0D0D0D"/>
                <w:sz w:val="21"/>
                <w:szCs w:val="21"/>
              </w:rPr>
              <w:t>IGHG3</w:t>
            </w:r>
            <w:r w:rsidRPr="00A8050E">
              <w:rPr>
                <w:rFonts w:ascii="Times New Roman" w:eastAsiaTheme="minorEastAsia" w:hAnsi="Times New Roman" w:cs="Times New Roman"/>
                <w:color w:val="0D0D0D"/>
                <w:sz w:val="21"/>
                <w:szCs w:val="21"/>
              </w:rPr>
              <w:t>蛋白的表达水平均随着</w:t>
            </w:r>
            <w:r w:rsidRPr="00A8050E">
              <w:rPr>
                <w:rFonts w:ascii="Times New Roman" w:eastAsiaTheme="minorEastAsia" w:hAnsi="Times New Roman" w:cs="Times New Roman"/>
                <w:color w:val="0D0D0D"/>
                <w:sz w:val="21"/>
                <w:szCs w:val="21"/>
              </w:rPr>
              <w:t xml:space="preserve">PCDD/Fs </w:t>
            </w:r>
            <w:r w:rsidRPr="00A8050E">
              <w:rPr>
                <w:rFonts w:ascii="Times New Roman" w:eastAsiaTheme="minorEastAsia" w:hAnsi="Times New Roman" w:cs="Times New Roman"/>
                <w:color w:val="0D0D0D"/>
                <w:sz w:val="21"/>
                <w:szCs w:val="21"/>
              </w:rPr>
              <w:t>暴露水平的升高而升高，发现</w:t>
            </w:r>
            <w:proofErr w:type="spellStart"/>
            <w:r w:rsidRPr="00A8050E">
              <w:rPr>
                <w:rFonts w:ascii="Times New Roman" w:eastAsiaTheme="minorEastAsia" w:hAnsi="Times New Roman" w:cs="Times New Roman"/>
                <w:color w:val="0D0D0D"/>
                <w:sz w:val="21"/>
                <w:szCs w:val="21"/>
              </w:rPr>
              <w:t>ApoA</w:t>
            </w:r>
            <w:proofErr w:type="spellEnd"/>
            <w:r w:rsidRPr="00A8050E">
              <w:rPr>
                <w:rFonts w:hint="eastAsia"/>
                <w:color w:val="0D0D0D"/>
                <w:sz w:val="21"/>
                <w:szCs w:val="21"/>
              </w:rPr>
              <w:t>Ⅰ</w:t>
            </w:r>
            <w:r w:rsidRPr="00A8050E">
              <w:rPr>
                <w:rFonts w:ascii="Times New Roman" w:eastAsiaTheme="minorEastAsia" w:hAnsi="Times New Roman" w:cs="Times New Roman"/>
                <w:color w:val="0D0D0D"/>
                <w:sz w:val="21"/>
                <w:szCs w:val="21"/>
              </w:rPr>
              <w:t>蛋白和</w:t>
            </w:r>
            <w:r w:rsidRPr="00A8050E">
              <w:rPr>
                <w:rFonts w:ascii="Times New Roman" w:eastAsiaTheme="minorEastAsia" w:hAnsi="Times New Roman" w:cs="Times New Roman"/>
                <w:color w:val="0D0D0D"/>
                <w:sz w:val="21"/>
                <w:szCs w:val="21"/>
              </w:rPr>
              <w:t>IGHG3</w:t>
            </w:r>
            <w:r w:rsidRPr="00A8050E">
              <w:rPr>
                <w:rFonts w:ascii="Times New Roman" w:eastAsiaTheme="minorEastAsia" w:hAnsi="Times New Roman" w:cs="Times New Roman"/>
                <w:color w:val="0D0D0D"/>
                <w:sz w:val="21"/>
                <w:szCs w:val="21"/>
              </w:rPr>
              <w:t>蛋白可以作为</w:t>
            </w:r>
            <w:r w:rsidRPr="00A8050E">
              <w:rPr>
                <w:rFonts w:ascii="Times New Roman" w:eastAsiaTheme="minorEastAsia" w:hAnsi="Times New Roman" w:cs="Times New Roman"/>
                <w:color w:val="0D0D0D"/>
                <w:sz w:val="21"/>
                <w:szCs w:val="21"/>
              </w:rPr>
              <w:t xml:space="preserve">PCDD/Fs </w:t>
            </w:r>
            <w:r w:rsidRPr="00A8050E">
              <w:rPr>
                <w:rFonts w:ascii="Times New Roman" w:eastAsiaTheme="minorEastAsia" w:hAnsi="Times New Roman" w:cs="Times New Roman"/>
                <w:color w:val="0D0D0D"/>
                <w:sz w:val="21"/>
                <w:szCs w:val="21"/>
              </w:rPr>
              <w:t>暴露标志物。与其他完成人共同参与编写专著。</w:t>
            </w:r>
          </w:p>
          <w:p w14:paraId="21259E32" w14:textId="29222906" w:rsidR="004E1C20" w:rsidRPr="00A8050E" w:rsidRDefault="004E1C20" w:rsidP="00A07E2B">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曾获科技奖励情况：无</w:t>
            </w:r>
          </w:p>
        </w:tc>
      </w:tr>
      <w:tr w:rsidR="006267D3" w:rsidRPr="00A8050E" w14:paraId="3C04EAA6" w14:textId="77777777" w:rsidTr="006267D3">
        <w:tc>
          <w:tcPr>
            <w:tcW w:w="8613" w:type="dxa"/>
          </w:tcPr>
          <w:p w14:paraId="39A6FC7F" w14:textId="672C9FBD" w:rsidR="006267D3" w:rsidRPr="00A8050E" w:rsidRDefault="006267D3" w:rsidP="00A22659">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lastRenderedPageBreak/>
              <w:t>11</w:t>
            </w:r>
            <w:r w:rsidR="004E1C20" w:rsidRPr="00A8050E">
              <w:rPr>
                <w:rFonts w:ascii="Times New Roman" w:eastAsiaTheme="minorEastAsia" w:hAnsi="Times New Roman" w:cs="Times New Roman"/>
                <w:color w:val="0D0D0D"/>
                <w:sz w:val="21"/>
                <w:szCs w:val="21"/>
              </w:rPr>
              <w:t>、</w:t>
            </w:r>
            <w:r w:rsidRPr="00A8050E">
              <w:rPr>
                <w:rFonts w:ascii="Times New Roman" w:eastAsiaTheme="minorEastAsia" w:hAnsi="Times New Roman" w:cs="Times New Roman"/>
                <w:color w:val="0D0D0D"/>
                <w:sz w:val="21"/>
                <w:szCs w:val="21"/>
              </w:rPr>
              <w:t>姓名：马静</w:t>
            </w:r>
          </w:p>
          <w:p w14:paraId="56316E6D" w14:textId="77777777" w:rsidR="006267D3" w:rsidRPr="00A8050E" w:rsidRDefault="006267D3" w:rsidP="00A22659">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排名：</w:t>
            </w:r>
            <w:r w:rsidRPr="00A8050E">
              <w:rPr>
                <w:rFonts w:ascii="Times New Roman" w:eastAsiaTheme="minorEastAsia" w:hAnsi="Times New Roman" w:cs="Times New Roman"/>
                <w:color w:val="0D0D0D"/>
                <w:sz w:val="21"/>
                <w:szCs w:val="21"/>
              </w:rPr>
              <w:t>11</w:t>
            </w:r>
          </w:p>
          <w:p w14:paraId="416620B7" w14:textId="77777777" w:rsidR="006267D3" w:rsidRPr="00A8050E" w:rsidRDefault="006267D3" w:rsidP="00A22659">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职称：助理研究员</w:t>
            </w:r>
          </w:p>
          <w:p w14:paraId="13E792B4" w14:textId="77777777" w:rsidR="006267D3" w:rsidRPr="00A8050E" w:rsidRDefault="006267D3" w:rsidP="00A22659">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工作单位：天津市胸科医院</w:t>
            </w:r>
          </w:p>
          <w:p w14:paraId="0F931CD1" w14:textId="6E1AE93E" w:rsidR="006267D3" w:rsidRPr="00A8050E" w:rsidRDefault="006267D3" w:rsidP="004E1C2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对本项目的贡献：项目第</w:t>
            </w:r>
            <w:r w:rsidRPr="00A8050E">
              <w:rPr>
                <w:rFonts w:ascii="Times New Roman" w:eastAsiaTheme="minorEastAsia" w:hAnsi="Times New Roman" w:cs="Times New Roman"/>
                <w:color w:val="0D0D0D"/>
                <w:sz w:val="21"/>
                <w:szCs w:val="21"/>
              </w:rPr>
              <w:t xml:space="preserve">11 </w:t>
            </w:r>
            <w:r w:rsidRPr="00A8050E">
              <w:rPr>
                <w:rFonts w:ascii="Times New Roman" w:eastAsiaTheme="minorEastAsia" w:hAnsi="Times New Roman" w:cs="Times New Roman"/>
                <w:color w:val="0D0D0D"/>
                <w:sz w:val="21"/>
                <w:szCs w:val="21"/>
              </w:rPr>
              <w:t>完成人，探索</w:t>
            </w:r>
            <w:r w:rsidR="006B3E2C">
              <w:rPr>
                <w:rFonts w:ascii="Times New Roman" w:eastAsiaTheme="minorEastAsia" w:hAnsi="Times New Roman" w:cs="Times New Roman" w:hint="eastAsia"/>
                <w:color w:val="0D0D0D"/>
                <w:sz w:val="21"/>
                <w:szCs w:val="21"/>
              </w:rPr>
              <w:t>发现</w:t>
            </w:r>
            <w:r w:rsidRPr="00A8050E">
              <w:rPr>
                <w:rFonts w:ascii="Times New Roman" w:eastAsiaTheme="minorEastAsia" w:hAnsi="Times New Roman" w:cs="Times New Roman"/>
                <w:color w:val="0D0D0D"/>
                <w:sz w:val="21"/>
                <w:szCs w:val="21"/>
              </w:rPr>
              <w:t>性腺性别决定期宫内</w:t>
            </w:r>
            <w:r w:rsidR="006B3E2C">
              <w:rPr>
                <w:rFonts w:ascii="Times New Roman" w:eastAsiaTheme="minorEastAsia" w:hAnsi="Times New Roman" w:cs="Times New Roman"/>
                <w:color w:val="0D0D0D"/>
                <w:sz w:val="21"/>
                <w:szCs w:val="21"/>
              </w:rPr>
              <w:t>TCDD</w:t>
            </w:r>
            <w:r w:rsidRPr="00A8050E">
              <w:rPr>
                <w:rFonts w:ascii="Times New Roman" w:eastAsiaTheme="minorEastAsia" w:hAnsi="Times New Roman" w:cs="Times New Roman"/>
                <w:color w:val="0D0D0D"/>
                <w:sz w:val="21"/>
                <w:szCs w:val="21"/>
              </w:rPr>
              <w:t>暴露对</w:t>
            </w:r>
            <w:r w:rsidRPr="00A8050E">
              <w:rPr>
                <w:rFonts w:ascii="Times New Roman" w:eastAsiaTheme="minorEastAsia" w:hAnsi="Times New Roman" w:cs="Times New Roman"/>
                <w:color w:val="0D0D0D"/>
                <w:sz w:val="21"/>
                <w:szCs w:val="21"/>
              </w:rPr>
              <w:t>F1-F3</w:t>
            </w:r>
            <w:r w:rsidRPr="00A8050E">
              <w:rPr>
                <w:rFonts w:ascii="Times New Roman" w:eastAsiaTheme="minorEastAsia" w:hAnsi="Times New Roman" w:cs="Times New Roman"/>
                <w:color w:val="0D0D0D"/>
                <w:sz w:val="21"/>
                <w:szCs w:val="21"/>
              </w:rPr>
              <w:t>代生长发育</w:t>
            </w:r>
            <w:r w:rsidR="006B3E2C">
              <w:rPr>
                <w:rFonts w:ascii="Times New Roman" w:eastAsiaTheme="minorEastAsia" w:hAnsi="Times New Roman" w:cs="Times New Roman" w:hint="eastAsia"/>
                <w:color w:val="0D0D0D"/>
                <w:sz w:val="21"/>
                <w:szCs w:val="21"/>
              </w:rPr>
              <w:t>产生影响</w:t>
            </w:r>
            <w:r w:rsidRPr="00A8050E">
              <w:rPr>
                <w:rFonts w:ascii="Times New Roman" w:eastAsiaTheme="minorEastAsia" w:hAnsi="Times New Roman" w:cs="Times New Roman"/>
                <w:color w:val="0D0D0D"/>
                <w:sz w:val="21"/>
                <w:szCs w:val="21"/>
              </w:rPr>
              <w:t>，以及</w:t>
            </w:r>
            <w:r w:rsidRPr="00A8050E">
              <w:rPr>
                <w:rFonts w:ascii="Times New Roman" w:eastAsiaTheme="minorEastAsia" w:hAnsi="Times New Roman" w:cs="Times New Roman"/>
                <w:color w:val="0D0D0D"/>
                <w:sz w:val="21"/>
                <w:szCs w:val="21"/>
              </w:rPr>
              <w:t xml:space="preserve">F1 </w:t>
            </w:r>
            <w:r w:rsidRPr="00A8050E">
              <w:rPr>
                <w:rFonts w:ascii="Times New Roman" w:eastAsiaTheme="minorEastAsia" w:hAnsi="Times New Roman" w:cs="Times New Roman"/>
                <w:color w:val="0D0D0D"/>
                <w:sz w:val="21"/>
                <w:szCs w:val="21"/>
              </w:rPr>
              <w:t>代和</w:t>
            </w:r>
            <w:r w:rsidRPr="00A8050E">
              <w:rPr>
                <w:rFonts w:ascii="Times New Roman" w:eastAsiaTheme="minorEastAsia" w:hAnsi="Times New Roman" w:cs="Times New Roman"/>
                <w:color w:val="0D0D0D"/>
                <w:sz w:val="21"/>
                <w:szCs w:val="21"/>
              </w:rPr>
              <w:t xml:space="preserve">F3 </w:t>
            </w:r>
            <w:r w:rsidRPr="00A8050E">
              <w:rPr>
                <w:rFonts w:ascii="Times New Roman" w:eastAsiaTheme="minorEastAsia" w:hAnsi="Times New Roman" w:cs="Times New Roman"/>
                <w:color w:val="0D0D0D"/>
                <w:sz w:val="21"/>
                <w:szCs w:val="21"/>
              </w:rPr>
              <w:t>代雄鼠肝脏印记基因</w:t>
            </w:r>
            <w:r w:rsidR="006B3E2C">
              <w:rPr>
                <w:rFonts w:ascii="Times New Roman" w:eastAsiaTheme="minorEastAsia" w:hAnsi="Times New Roman" w:cs="Times New Roman"/>
                <w:color w:val="0D0D0D"/>
                <w:sz w:val="21"/>
                <w:szCs w:val="21"/>
              </w:rPr>
              <w:t>Igf2</w:t>
            </w:r>
            <w:r w:rsidRPr="00A8050E">
              <w:rPr>
                <w:rFonts w:ascii="Times New Roman" w:eastAsiaTheme="minorEastAsia" w:hAnsi="Times New Roman" w:cs="Times New Roman"/>
                <w:color w:val="0D0D0D"/>
                <w:sz w:val="21"/>
                <w:szCs w:val="21"/>
              </w:rPr>
              <w:t>的影响，进一步研究相关的表观遗传跨代调控机制；并对宫内</w:t>
            </w:r>
            <w:r w:rsidRPr="00A8050E">
              <w:rPr>
                <w:rFonts w:ascii="Times New Roman" w:eastAsiaTheme="minorEastAsia" w:hAnsi="Times New Roman" w:cs="Times New Roman"/>
                <w:color w:val="0D0D0D"/>
                <w:sz w:val="21"/>
                <w:szCs w:val="21"/>
              </w:rPr>
              <w:t xml:space="preserve">TCDD </w:t>
            </w:r>
            <w:r w:rsidRPr="00A8050E">
              <w:rPr>
                <w:rFonts w:ascii="Times New Roman" w:eastAsiaTheme="minorEastAsia" w:hAnsi="Times New Roman" w:cs="Times New Roman"/>
                <w:color w:val="0D0D0D"/>
                <w:sz w:val="21"/>
                <w:szCs w:val="21"/>
              </w:rPr>
              <w:t>暴露对</w:t>
            </w:r>
            <w:r w:rsidRPr="00A8050E">
              <w:rPr>
                <w:rFonts w:ascii="Times New Roman" w:eastAsiaTheme="minorEastAsia" w:hAnsi="Times New Roman" w:cs="Times New Roman"/>
                <w:color w:val="0D0D0D"/>
                <w:sz w:val="21"/>
                <w:szCs w:val="21"/>
              </w:rPr>
              <w:t xml:space="preserve">F1-F3 </w:t>
            </w:r>
            <w:r w:rsidRPr="00A8050E">
              <w:rPr>
                <w:rFonts w:ascii="Times New Roman" w:eastAsiaTheme="minorEastAsia" w:hAnsi="Times New Roman" w:cs="Times New Roman"/>
                <w:color w:val="0D0D0D"/>
                <w:sz w:val="21"/>
                <w:szCs w:val="21"/>
              </w:rPr>
              <w:t>代成年大鼠空间学习记忆能力</w:t>
            </w:r>
            <w:r w:rsidR="004E1C20" w:rsidRPr="00A8050E">
              <w:rPr>
                <w:rFonts w:ascii="Times New Roman" w:eastAsiaTheme="minorEastAsia" w:hAnsi="Times New Roman" w:cs="Times New Roman"/>
                <w:color w:val="0D0D0D"/>
                <w:sz w:val="21"/>
                <w:szCs w:val="21"/>
              </w:rPr>
              <w:t>的影响进行研究。负责项目</w:t>
            </w:r>
            <w:r w:rsidRPr="00A8050E">
              <w:rPr>
                <w:rFonts w:ascii="Times New Roman" w:eastAsiaTheme="minorEastAsia" w:hAnsi="Times New Roman" w:cs="Times New Roman"/>
                <w:color w:val="0D0D0D"/>
                <w:sz w:val="21"/>
                <w:szCs w:val="21"/>
              </w:rPr>
              <w:t>的具体实施执行。</w:t>
            </w:r>
          </w:p>
          <w:p w14:paraId="6F9ED958" w14:textId="19C5421D" w:rsidR="004E1C20" w:rsidRPr="00A8050E" w:rsidRDefault="004E1C20" w:rsidP="004E1C20">
            <w:pPr>
              <w:widowControl w:val="0"/>
              <w:autoSpaceDE w:val="0"/>
              <w:autoSpaceDN w:val="0"/>
              <w:adjustRightInd w:val="0"/>
              <w:jc w:val="both"/>
              <w:rPr>
                <w:rFonts w:ascii="Times New Roman" w:eastAsiaTheme="minorEastAsia" w:hAnsi="Times New Roman" w:cs="Times New Roman"/>
                <w:color w:val="0D0D0D"/>
                <w:sz w:val="21"/>
                <w:szCs w:val="21"/>
              </w:rPr>
            </w:pPr>
            <w:r w:rsidRPr="00A8050E">
              <w:rPr>
                <w:rFonts w:ascii="Times New Roman" w:eastAsiaTheme="minorEastAsia" w:hAnsi="Times New Roman" w:cs="Times New Roman"/>
                <w:color w:val="0D0D0D"/>
                <w:sz w:val="21"/>
                <w:szCs w:val="21"/>
              </w:rPr>
              <w:t>曾获科技奖励情况：无</w:t>
            </w:r>
          </w:p>
        </w:tc>
      </w:tr>
    </w:tbl>
    <w:p w14:paraId="08157949" w14:textId="6C817E23" w:rsidR="00CC6D68" w:rsidRPr="006267D3" w:rsidRDefault="00CC6D68" w:rsidP="00A22659">
      <w:pPr>
        <w:adjustRightInd w:val="0"/>
        <w:snapToGrid w:val="0"/>
        <w:spacing w:line="440" w:lineRule="exact"/>
        <w:jc w:val="both"/>
        <w:rPr>
          <w:rFonts w:cs="Times New Roman"/>
          <w:color w:val="0D0D0D"/>
          <w:spacing w:val="2"/>
        </w:rPr>
      </w:pPr>
    </w:p>
    <w:sectPr w:rsidR="00CC6D68" w:rsidRPr="006267D3" w:rsidSect="00284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0753C" w14:textId="77777777" w:rsidR="0051709E" w:rsidRDefault="0051709E" w:rsidP="00FB3D9F">
      <w:pPr>
        <w:rPr>
          <w:rFonts w:cs="Times New Roman"/>
        </w:rPr>
      </w:pPr>
      <w:r>
        <w:rPr>
          <w:rFonts w:cs="Times New Roman"/>
        </w:rPr>
        <w:separator/>
      </w:r>
    </w:p>
  </w:endnote>
  <w:endnote w:type="continuationSeparator" w:id="0">
    <w:p w14:paraId="1D4789C5" w14:textId="77777777" w:rsidR="0051709E" w:rsidRDefault="0051709E" w:rsidP="00FB3D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C5EFC" w14:textId="77777777" w:rsidR="0051709E" w:rsidRDefault="0051709E" w:rsidP="00FB3D9F">
      <w:pPr>
        <w:rPr>
          <w:rFonts w:cs="Times New Roman"/>
        </w:rPr>
      </w:pPr>
      <w:r>
        <w:rPr>
          <w:rFonts w:cs="Times New Roman"/>
        </w:rPr>
        <w:separator/>
      </w:r>
    </w:p>
  </w:footnote>
  <w:footnote w:type="continuationSeparator" w:id="0">
    <w:p w14:paraId="57FD9CA4" w14:textId="77777777" w:rsidR="0051709E" w:rsidRDefault="0051709E" w:rsidP="00FB3D9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1B2"/>
    <w:multiLevelType w:val="hybridMultilevel"/>
    <w:tmpl w:val="D60055C6"/>
    <w:lvl w:ilvl="0" w:tplc="47062C54">
      <w:start w:val="1"/>
      <w:numFmt w:val="decimal"/>
      <w:lvlText w:val="（%1）"/>
      <w:lvlJc w:val="left"/>
      <w:pPr>
        <w:ind w:left="908" w:hanging="420"/>
      </w:pPr>
      <w:rPr>
        <w:rFonts w:hint="eastAsia"/>
      </w:rPr>
    </w:lvl>
    <w:lvl w:ilvl="1" w:tplc="04090019">
      <w:start w:val="1"/>
      <w:numFmt w:val="lowerLetter"/>
      <w:lvlText w:val="%2)"/>
      <w:lvlJc w:val="left"/>
      <w:pPr>
        <w:ind w:left="1328" w:hanging="420"/>
      </w:pPr>
    </w:lvl>
    <w:lvl w:ilvl="2" w:tplc="0409001B">
      <w:start w:val="1"/>
      <w:numFmt w:val="lowerRoman"/>
      <w:lvlText w:val="%3."/>
      <w:lvlJc w:val="right"/>
      <w:pPr>
        <w:ind w:left="1748" w:hanging="420"/>
      </w:pPr>
    </w:lvl>
    <w:lvl w:ilvl="3" w:tplc="0409000F">
      <w:start w:val="1"/>
      <w:numFmt w:val="decimal"/>
      <w:lvlText w:val="%4."/>
      <w:lvlJc w:val="left"/>
      <w:pPr>
        <w:ind w:left="2168" w:hanging="420"/>
      </w:pPr>
    </w:lvl>
    <w:lvl w:ilvl="4" w:tplc="04090019">
      <w:start w:val="1"/>
      <w:numFmt w:val="lowerLetter"/>
      <w:lvlText w:val="%5)"/>
      <w:lvlJc w:val="left"/>
      <w:pPr>
        <w:ind w:left="2588" w:hanging="420"/>
      </w:pPr>
    </w:lvl>
    <w:lvl w:ilvl="5" w:tplc="0409001B">
      <w:start w:val="1"/>
      <w:numFmt w:val="lowerRoman"/>
      <w:lvlText w:val="%6."/>
      <w:lvlJc w:val="right"/>
      <w:pPr>
        <w:ind w:left="3008" w:hanging="420"/>
      </w:pPr>
    </w:lvl>
    <w:lvl w:ilvl="6" w:tplc="0409000F">
      <w:start w:val="1"/>
      <w:numFmt w:val="decimal"/>
      <w:lvlText w:val="%7."/>
      <w:lvlJc w:val="left"/>
      <w:pPr>
        <w:ind w:left="3428" w:hanging="420"/>
      </w:pPr>
    </w:lvl>
    <w:lvl w:ilvl="7" w:tplc="04090019">
      <w:start w:val="1"/>
      <w:numFmt w:val="lowerLetter"/>
      <w:lvlText w:val="%8)"/>
      <w:lvlJc w:val="left"/>
      <w:pPr>
        <w:ind w:left="3848" w:hanging="420"/>
      </w:pPr>
    </w:lvl>
    <w:lvl w:ilvl="8" w:tplc="0409001B">
      <w:start w:val="1"/>
      <w:numFmt w:val="lowerRoman"/>
      <w:lvlText w:val="%9."/>
      <w:lvlJc w:val="right"/>
      <w:pPr>
        <w:ind w:left="4268" w:hanging="420"/>
      </w:pPr>
    </w:lvl>
  </w:abstractNum>
  <w:abstractNum w:abstractNumId="1" w15:restartNumberingAfterBreak="0">
    <w:nsid w:val="124752DC"/>
    <w:multiLevelType w:val="hybridMultilevel"/>
    <w:tmpl w:val="B3F0B262"/>
    <w:lvl w:ilvl="0" w:tplc="2FB0BBF2">
      <w:start w:val="1"/>
      <w:numFmt w:val="decimal"/>
      <w:lvlText w:val="%1、"/>
      <w:lvlJc w:val="left"/>
      <w:pPr>
        <w:ind w:left="1208" w:hanging="720"/>
      </w:pPr>
      <w:rPr>
        <w:rFonts w:hint="default"/>
      </w:rPr>
    </w:lvl>
    <w:lvl w:ilvl="1" w:tplc="04090019">
      <w:start w:val="1"/>
      <w:numFmt w:val="lowerLetter"/>
      <w:lvlText w:val="%2)"/>
      <w:lvlJc w:val="left"/>
      <w:pPr>
        <w:ind w:left="1328" w:hanging="420"/>
      </w:pPr>
    </w:lvl>
    <w:lvl w:ilvl="2" w:tplc="0409001B">
      <w:start w:val="1"/>
      <w:numFmt w:val="lowerRoman"/>
      <w:lvlText w:val="%3."/>
      <w:lvlJc w:val="right"/>
      <w:pPr>
        <w:ind w:left="1748" w:hanging="420"/>
      </w:pPr>
    </w:lvl>
    <w:lvl w:ilvl="3" w:tplc="0409000F">
      <w:start w:val="1"/>
      <w:numFmt w:val="decimal"/>
      <w:lvlText w:val="%4."/>
      <w:lvlJc w:val="left"/>
      <w:pPr>
        <w:ind w:left="2168" w:hanging="420"/>
      </w:pPr>
    </w:lvl>
    <w:lvl w:ilvl="4" w:tplc="04090019">
      <w:start w:val="1"/>
      <w:numFmt w:val="lowerLetter"/>
      <w:lvlText w:val="%5)"/>
      <w:lvlJc w:val="left"/>
      <w:pPr>
        <w:ind w:left="2588" w:hanging="420"/>
      </w:pPr>
    </w:lvl>
    <w:lvl w:ilvl="5" w:tplc="0409001B">
      <w:start w:val="1"/>
      <w:numFmt w:val="lowerRoman"/>
      <w:lvlText w:val="%6."/>
      <w:lvlJc w:val="right"/>
      <w:pPr>
        <w:ind w:left="3008" w:hanging="420"/>
      </w:pPr>
    </w:lvl>
    <w:lvl w:ilvl="6" w:tplc="0409000F">
      <w:start w:val="1"/>
      <w:numFmt w:val="decimal"/>
      <w:lvlText w:val="%7."/>
      <w:lvlJc w:val="left"/>
      <w:pPr>
        <w:ind w:left="3428" w:hanging="420"/>
      </w:pPr>
    </w:lvl>
    <w:lvl w:ilvl="7" w:tplc="04090019">
      <w:start w:val="1"/>
      <w:numFmt w:val="lowerLetter"/>
      <w:lvlText w:val="%8)"/>
      <w:lvlJc w:val="left"/>
      <w:pPr>
        <w:ind w:left="3848" w:hanging="420"/>
      </w:pPr>
    </w:lvl>
    <w:lvl w:ilvl="8" w:tplc="0409001B">
      <w:start w:val="1"/>
      <w:numFmt w:val="lowerRoman"/>
      <w:lvlText w:val="%9."/>
      <w:lvlJc w:val="right"/>
      <w:pPr>
        <w:ind w:left="4268" w:hanging="420"/>
      </w:pPr>
    </w:lvl>
  </w:abstractNum>
  <w:abstractNum w:abstractNumId="2" w15:restartNumberingAfterBreak="0">
    <w:nsid w:val="2B17591A"/>
    <w:multiLevelType w:val="hybridMultilevel"/>
    <w:tmpl w:val="7234CCBC"/>
    <w:lvl w:ilvl="0" w:tplc="BDDA0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8526A"/>
    <w:multiLevelType w:val="multilevel"/>
    <w:tmpl w:val="2BC852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A020A7"/>
    <w:multiLevelType w:val="hybridMultilevel"/>
    <w:tmpl w:val="4C2A7036"/>
    <w:lvl w:ilvl="0" w:tplc="3BBE342A">
      <w:start w:val="1"/>
      <w:numFmt w:val="decimal"/>
      <w:lvlText w:val="（%1）"/>
      <w:lvlJc w:val="left"/>
      <w:pPr>
        <w:ind w:left="908" w:hanging="420"/>
      </w:pPr>
      <w:rPr>
        <w:rFonts w:hint="eastAsia"/>
        <w:color w:val="000000" w:themeColor="text1"/>
      </w:rPr>
    </w:lvl>
    <w:lvl w:ilvl="1" w:tplc="04090019">
      <w:start w:val="1"/>
      <w:numFmt w:val="lowerLetter"/>
      <w:lvlText w:val="%2)"/>
      <w:lvlJc w:val="left"/>
      <w:pPr>
        <w:ind w:left="1328" w:hanging="420"/>
      </w:pPr>
    </w:lvl>
    <w:lvl w:ilvl="2" w:tplc="0409001B">
      <w:start w:val="1"/>
      <w:numFmt w:val="lowerRoman"/>
      <w:lvlText w:val="%3."/>
      <w:lvlJc w:val="right"/>
      <w:pPr>
        <w:ind w:left="1748" w:hanging="420"/>
      </w:pPr>
    </w:lvl>
    <w:lvl w:ilvl="3" w:tplc="0409000F">
      <w:start w:val="1"/>
      <w:numFmt w:val="decimal"/>
      <w:lvlText w:val="%4."/>
      <w:lvlJc w:val="left"/>
      <w:pPr>
        <w:ind w:left="2168" w:hanging="420"/>
      </w:pPr>
    </w:lvl>
    <w:lvl w:ilvl="4" w:tplc="04090019">
      <w:start w:val="1"/>
      <w:numFmt w:val="lowerLetter"/>
      <w:lvlText w:val="%5)"/>
      <w:lvlJc w:val="left"/>
      <w:pPr>
        <w:ind w:left="2588" w:hanging="420"/>
      </w:pPr>
    </w:lvl>
    <w:lvl w:ilvl="5" w:tplc="0409001B">
      <w:start w:val="1"/>
      <w:numFmt w:val="lowerRoman"/>
      <w:lvlText w:val="%6."/>
      <w:lvlJc w:val="right"/>
      <w:pPr>
        <w:ind w:left="3008" w:hanging="420"/>
      </w:pPr>
    </w:lvl>
    <w:lvl w:ilvl="6" w:tplc="0409000F">
      <w:start w:val="1"/>
      <w:numFmt w:val="decimal"/>
      <w:lvlText w:val="%7."/>
      <w:lvlJc w:val="left"/>
      <w:pPr>
        <w:ind w:left="3428" w:hanging="420"/>
      </w:pPr>
    </w:lvl>
    <w:lvl w:ilvl="7" w:tplc="04090019">
      <w:start w:val="1"/>
      <w:numFmt w:val="lowerLetter"/>
      <w:lvlText w:val="%8)"/>
      <w:lvlJc w:val="left"/>
      <w:pPr>
        <w:ind w:left="3848" w:hanging="420"/>
      </w:pPr>
    </w:lvl>
    <w:lvl w:ilvl="8" w:tplc="0409001B">
      <w:start w:val="1"/>
      <w:numFmt w:val="lowerRoman"/>
      <w:lvlText w:val="%9."/>
      <w:lvlJc w:val="right"/>
      <w:pPr>
        <w:ind w:left="4268" w:hanging="420"/>
      </w:pPr>
    </w:lvl>
  </w:abstractNum>
  <w:abstractNum w:abstractNumId="5" w15:restartNumberingAfterBreak="0">
    <w:nsid w:val="441B0DBD"/>
    <w:multiLevelType w:val="hybridMultilevel"/>
    <w:tmpl w:val="7C487D00"/>
    <w:lvl w:ilvl="0" w:tplc="47062C54">
      <w:start w:val="1"/>
      <w:numFmt w:val="decimal"/>
      <w:lvlText w:val="（%1）"/>
      <w:lvlJc w:val="left"/>
      <w:pPr>
        <w:ind w:left="908" w:hanging="420"/>
      </w:pPr>
      <w:rPr>
        <w:rFonts w:hint="eastAsia"/>
      </w:rPr>
    </w:lvl>
    <w:lvl w:ilvl="1" w:tplc="04090019">
      <w:start w:val="1"/>
      <w:numFmt w:val="lowerLetter"/>
      <w:lvlText w:val="%2)"/>
      <w:lvlJc w:val="left"/>
      <w:pPr>
        <w:ind w:left="1328" w:hanging="420"/>
      </w:pPr>
    </w:lvl>
    <w:lvl w:ilvl="2" w:tplc="0409001B">
      <w:start w:val="1"/>
      <w:numFmt w:val="lowerRoman"/>
      <w:lvlText w:val="%3."/>
      <w:lvlJc w:val="right"/>
      <w:pPr>
        <w:ind w:left="1748" w:hanging="420"/>
      </w:pPr>
    </w:lvl>
    <w:lvl w:ilvl="3" w:tplc="0409000F">
      <w:start w:val="1"/>
      <w:numFmt w:val="decimal"/>
      <w:lvlText w:val="%4."/>
      <w:lvlJc w:val="left"/>
      <w:pPr>
        <w:ind w:left="2168" w:hanging="420"/>
      </w:pPr>
    </w:lvl>
    <w:lvl w:ilvl="4" w:tplc="04090019">
      <w:start w:val="1"/>
      <w:numFmt w:val="lowerLetter"/>
      <w:lvlText w:val="%5)"/>
      <w:lvlJc w:val="left"/>
      <w:pPr>
        <w:ind w:left="2588" w:hanging="420"/>
      </w:pPr>
    </w:lvl>
    <w:lvl w:ilvl="5" w:tplc="0409001B">
      <w:start w:val="1"/>
      <w:numFmt w:val="lowerRoman"/>
      <w:lvlText w:val="%6."/>
      <w:lvlJc w:val="right"/>
      <w:pPr>
        <w:ind w:left="3008" w:hanging="420"/>
      </w:pPr>
    </w:lvl>
    <w:lvl w:ilvl="6" w:tplc="0409000F">
      <w:start w:val="1"/>
      <w:numFmt w:val="decimal"/>
      <w:lvlText w:val="%7."/>
      <w:lvlJc w:val="left"/>
      <w:pPr>
        <w:ind w:left="3428" w:hanging="420"/>
      </w:pPr>
    </w:lvl>
    <w:lvl w:ilvl="7" w:tplc="04090019">
      <w:start w:val="1"/>
      <w:numFmt w:val="lowerLetter"/>
      <w:lvlText w:val="%8)"/>
      <w:lvlJc w:val="left"/>
      <w:pPr>
        <w:ind w:left="3848" w:hanging="420"/>
      </w:pPr>
    </w:lvl>
    <w:lvl w:ilvl="8" w:tplc="0409001B">
      <w:start w:val="1"/>
      <w:numFmt w:val="lowerRoman"/>
      <w:lvlText w:val="%9."/>
      <w:lvlJc w:val="right"/>
      <w:pPr>
        <w:ind w:left="4268" w:hanging="420"/>
      </w:pPr>
    </w:lvl>
  </w:abstractNum>
  <w:abstractNum w:abstractNumId="6" w15:restartNumberingAfterBreak="0">
    <w:nsid w:val="5E436F4E"/>
    <w:multiLevelType w:val="hybridMultilevel"/>
    <w:tmpl w:val="8B7A607E"/>
    <w:lvl w:ilvl="0" w:tplc="47062C54">
      <w:start w:val="1"/>
      <w:numFmt w:val="decimal"/>
      <w:lvlText w:val="（%1）"/>
      <w:lvlJc w:val="left"/>
      <w:pPr>
        <w:ind w:left="908" w:hanging="420"/>
      </w:pPr>
      <w:rPr>
        <w:rFonts w:hint="eastAsia"/>
      </w:rPr>
    </w:lvl>
    <w:lvl w:ilvl="1" w:tplc="04090019">
      <w:start w:val="1"/>
      <w:numFmt w:val="lowerLetter"/>
      <w:lvlText w:val="%2)"/>
      <w:lvlJc w:val="left"/>
      <w:pPr>
        <w:ind w:left="1328" w:hanging="420"/>
      </w:pPr>
    </w:lvl>
    <w:lvl w:ilvl="2" w:tplc="0409001B">
      <w:start w:val="1"/>
      <w:numFmt w:val="lowerRoman"/>
      <w:lvlText w:val="%3."/>
      <w:lvlJc w:val="right"/>
      <w:pPr>
        <w:ind w:left="1748" w:hanging="420"/>
      </w:pPr>
    </w:lvl>
    <w:lvl w:ilvl="3" w:tplc="0409000F">
      <w:start w:val="1"/>
      <w:numFmt w:val="decimal"/>
      <w:lvlText w:val="%4."/>
      <w:lvlJc w:val="left"/>
      <w:pPr>
        <w:ind w:left="2168" w:hanging="420"/>
      </w:pPr>
    </w:lvl>
    <w:lvl w:ilvl="4" w:tplc="04090019">
      <w:start w:val="1"/>
      <w:numFmt w:val="lowerLetter"/>
      <w:lvlText w:val="%5)"/>
      <w:lvlJc w:val="left"/>
      <w:pPr>
        <w:ind w:left="2588" w:hanging="420"/>
      </w:pPr>
    </w:lvl>
    <w:lvl w:ilvl="5" w:tplc="0409001B">
      <w:start w:val="1"/>
      <w:numFmt w:val="lowerRoman"/>
      <w:lvlText w:val="%6."/>
      <w:lvlJc w:val="right"/>
      <w:pPr>
        <w:ind w:left="3008" w:hanging="420"/>
      </w:pPr>
    </w:lvl>
    <w:lvl w:ilvl="6" w:tplc="0409000F">
      <w:start w:val="1"/>
      <w:numFmt w:val="decimal"/>
      <w:lvlText w:val="%7."/>
      <w:lvlJc w:val="left"/>
      <w:pPr>
        <w:ind w:left="3428" w:hanging="420"/>
      </w:pPr>
    </w:lvl>
    <w:lvl w:ilvl="7" w:tplc="04090019">
      <w:start w:val="1"/>
      <w:numFmt w:val="lowerLetter"/>
      <w:lvlText w:val="%8)"/>
      <w:lvlJc w:val="left"/>
      <w:pPr>
        <w:ind w:left="3848" w:hanging="420"/>
      </w:pPr>
    </w:lvl>
    <w:lvl w:ilvl="8" w:tplc="0409001B">
      <w:start w:val="1"/>
      <w:numFmt w:val="lowerRoman"/>
      <w:lvlText w:val="%9."/>
      <w:lvlJc w:val="right"/>
      <w:pPr>
        <w:ind w:left="4268" w:hanging="420"/>
      </w:pPr>
    </w:lvl>
  </w:abstractNum>
  <w:abstractNum w:abstractNumId="7" w15:restartNumberingAfterBreak="0">
    <w:nsid w:val="6C1651A7"/>
    <w:multiLevelType w:val="multilevel"/>
    <w:tmpl w:val="AFB64D40"/>
    <w:lvl w:ilvl="0">
      <w:start w:val="1"/>
      <w:numFmt w:val="decimal"/>
      <w:lvlText w:val="[%1]"/>
      <w:lvlJc w:val="left"/>
      <w:pPr>
        <w:ind w:left="420" w:hanging="420"/>
      </w:pPr>
      <w:rPr>
        <w:rFonts w:hint="eastAsia"/>
        <w:b w:val="0"/>
        <w:bCs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5"/>
  </w:num>
  <w:num w:numId="4">
    <w:abstractNumId w:val="0"/>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0433"/>
    <w:rsid w:val="00016EE5"/>
    <w:rsid w:val="00021C62"/>
    <w:rsid w:val="000365F5"/>
    <w:rsid w:val="00037422"/>
    <w:rsid w:val="00050805"/>
    <w:rsid w:val="00090B73"/>
    <w:rsid w:val="0009770D"/>
    <w:rsid w:val="000B7570"/>
    <w:rsid w:val="000C030A"/>
    <w:rsid w:val="000C5529"/>
    <w:rsid w:val="000D28CC"/>
    <w:rsid w:val="000E5E0A"/>
    <w:rsid w:val="00117128"/>
    <w:rsid w:val="001431F4"/>
    <w:rsid w:val="00175E88"/>
    <w:rsid w:val="00181349"/>
    <w:rsid w:val="001B3EC4"/>
    <w:rsid w:val="001D02BD"/>
    <w:rsid w:val="001E341A"/>
    <w:rsid w:val="001E4FBE"/>
    <w:rsid w:val="001F1571"/>
    <w:rsid w:val="001F15D6"/>
    <w:rsid w:val="002013C9"/>
    <w:rsid w:val="00206BD1"/>
    <w:rsid w:val="0021434F"/>
    <w:rsid w:val="0021455E"/>
    <w:rsid w:val="00232A35"/>
    <w:rsid w:val="002331F4"/>
    <w:rsid w:val="0024779B"/>
    <w:rsid w:val="00251D25"/>
    <w:rsid w:val="002643B7"/>
    <w:rsid w:val="00284E7E"/>
    <w:rsid w:val="00294EF0"/>
    <w:rsid w:val="00295023"/>
    <w:rsid w:val="002B294A"/>
    <w:rsid w:val="002B4AF0"/>
    <w:rsid w:val="002D1F38"/>
    <w:rsid w:val="002D526E"/>
    <w:rsid w:val="00310E62"/>
    <w:rsid w:val="0031524D"/>
    <w:rsid w:val="0032622D"/>
    <w:rsid w:val="00326843"/>
    <w:rsid w:val="003307FD"/>
    <w:rsid w:val="00332537"/>
    <w:rsid w:val="00351F94"/>
    <w:rsid w:val="0036237E"/>
    <w:rsid w:val="00374683"/>
    <w:rsid w:val="00377161"/>
    <w:rsid w:val="0038160D"/>
    <w:rsid w:val="00386602"/>
    <w:rsid w:val="0039054B"/>
    <w:rsid w:val="003C3A57"/>
    <w:rsid w:val="00415B55"/>
    <w:rsid w:val="00425961"/>
    <w:rsid w:val="00426DA4"/>
    <w:rsid w:val="00437528"/>
    <w:rsid w:val="00445143"/>
    <w:rsid w:val="00466A84"/>
    <w:rsid w:val="00471190"/>
    <w:rsid w:val="00480C6E"/>
    <w:rsid w:val="00480D2C"/>
    <w:rsid w:val="0048105E"/>
    <w:rsid w:val="00484DBC"/>
    <w:rsid w:val="004E1C20"/>
    <w:rsid w:val="004F3876"/>
    <w:rsid w:val="005042BE"/>
    <w:rsid w:val="00512CB2"/>
    <w:rsid w:val="0051709E"/>
    <w:rsid w:val="00536C13"/>
    <w:rsid w:val="005419ED"/>
    <w:rsid w:val="00544B6C"/>
    <w:rsid w:val="005567B9"/>
    <w:rsid w:val="00562879"/>
    <w:rsid w:val="00566C75"/>
    <w:rsid w:val="005717E1"/>
    <w:rsid w:val="00587A72"/>
    <w:rsid w:val="005917BD"/>
    <w:rsid w:val="005A3993"/>
    <w:rsid w:val="005A4096"/>
    <w:rsid w:val="005B4DF0"/>
    <w:rsid w:val="005E3882"/>
    <w:rsid w:val="005E3BCF"/>
    <w:rsid w:val="00601D82"/>
    <w:rsid w:val="0060245F"/>
    <w:rsid w:val="00604CEC"/>
    <w:rsid w:val="00611213"/>
    <w:rsid w:val="00611AED"/>
    <w:rsid w:val="0061520B"/>
    <w:rsid w:val="00616337"/>
    <w:rsid w:val="00616471"/>
    <w:rsid w:val="006267D3"/>
    <w:rsid w:val="00654BBD"/>
    <w:rsid w:val="006573F0"/>
    <w:rsid w:val="006764D3"/>
    <w:rsid w:val="006776A1"/>
    <w:rsid w:val="00680589"/>
    <w:rsid w:val="0068181D"/>
    <w:rsid w:val="00687802"/>
    <w:rsid w:val="00690F2E"/>
    <w:rsid w:val="006A0AE7"/>
    <w:rsid w:val="006A2D96"/>
    <w:rsid w:val="006B3E2C"/>
    <w:rsid w:val="006C0E3C"/>
    <w:rsid w:val="006E4899"/>
    <w:rsid w:val="006E7758"/>
    <w:rsid w:val="00730164"/>
    <w:rsid w:val="007402A1"/>
    <w:rsid w:val="00764DC8"/>
    <w:rsid w:val="00774B96"/>
    <w:rsid w:val="00782A62"/>
    <w:rsid w:val="00790E30"/>
    <w:rsid w:val="007972C8"/>
    <w:rsid w:val="007A4B91"/>
    <w:rsid w:val="007A4CB3"/>
    <w:rsid w:val="007C6BCF"/>
    <w:rsid w:val="007D7522"/>
    <w:rsid w:val="007E4E5B"/>
    <w:rsid w:val="00806B7D"/>
    <w:rsid w:val="0081004D"/>
    <w:rsid w:val="00811290"/>
    <w:rsid w:val="0081709F"/>
    <w:rsid w:val="008275A8"/>
    <w:rsid w:val="00830FFD"/>
    <w:rsid w:val="00841FB6"/>
    <w:rsid w:val="00855332"/>
    <w:rsid w:val="00855A92"/>
    <w:rsid w:val="008716E6"/>
    <w:rsid w:val="008717E9"/>
    <w:rsid w:val="00874213"/>
    <w:rsid w:val="00886920"/>
    <w:rsid w:val="00887ADB"/>
    <w:rsid w:val="008A74D5"/>
    <w:rsid w:val="008A7C10"/>
    <w:rsid w:val="008B2072"/>
    <w:rsid w:val="008C0604"/>
    <w:rsid w:val="008C1D1D"/>
    <w:rsid w:val="008D343B"/>
    <w:rsid w:val="008F2429"/>
    <w:rsid w:val="00912C5B"/>
    <w:rsid w:val="00970F5A"/>
    <w:rsid w:val="00971EF8"/>
    <w:rsid w:val="00974A15"/>
    <w:rsid w:val="0098238B"/>
    <w:rsid w:val="00982B04"/>
    <w:rsid w:val="00982BC3"/>
    <w:rsid w:val="009834A9"/>
    <w:rsid w:val="00992BCB"/>
    <w:rsid w:val="009949ED"/>
    <w:rsid w:val="009A237E"/>
    <w:rsid w:val="009B6E0E"/>
    <w:rsid w:val="009C1C6B"/>
    <w:rsid w:val="009D0433"/>
    <w:rsid w:val="009E127C"/>
    <w:rsid w:val="009F14A2"/>
    <w:rsid w:val="009F3F81"/>
    <w:rsid w:val="00A07E2B"/>
    <w:rsid w:val="00A22659"/>
    <w:rsid w:val="00A2315D"/>
    <w:rsid w:val="00A37768"/>
    <w:rsid w:val="00A44D03"/>
    <w:rsid w:val="00A5586D"/>
    <w:rsid w:val="00A6011E"/>
    <w:rsid w:val="00A67D6C"/>
    <w:rsid w:val="00A8050E"/>
    <w:rsid w:val="00A85D6C"/>
    <w:rsid w:val="00A87B05"/>
    <w:rsid w:val="00A9027E"/>
    <w:rsid w:val="00A90880"/>
    <w:rsid w:val="00AA7182"/>
    <w:rsid w:val="00AC0E00"/>
    <w:rsid w:val="00AE0503"/>
    <w:rsid w:val="00AF71A1"/>
    <w:rsid w:val="00B221AD"/>
    <w:rsid w:val="00B4183A"/>
    <w:rsid w:val="00B43866"/>
    <w:rsid w:val="00B4578D"/>
    <w:rsid w:val="00B70386"/>
    <w:rsid w:val="00B708AA"/>
    <w:rsid w:val="00B733F5"/>
    <w:rsid w:val="00B82165"/>
    <w:rsid w:val="00B83E44"/>
    <w:rsid w:val="00B8596C"/>
    <w:rsid w:val="00B92A84"/>
    <w:rsid w:val="00BB6C67"/>
    <w:rsid w:val="00BC1710"/>
    <w:rsid w:val="00BD0933"/>
    <w:rsid w:val="00BE5FAF"/>
    <w:rsid w:val="00BF3C39"/>
    <w:rsid w:val="00C152BD"/>
    <w:rsid w:val="00C1769F"/>
    <w:rsid w:val="00C3292C"/>
    <w:rsid w:val="00C554CF"/>
    <w:rsid w:val="00C64E14"/>
    <w:rsid w:val="00C76C41"/>
    <w:rsid w:val="00C85769"/>
    <w:rsid w:val="00C858A4"/>
    <w:rsid w:val="00C9759B"/>
    <w:rsid w:val="00CA59F7"/>
    <w:rsid w:val="00CB4F01"/>
    <w:rsid w:val="00CC3D85"/>
    <w:rsid w:val="00CC4C8E"/>
    <w:rsid w:val="00CC6D68"/>
    <w:rsid w:val="00CF19C8"/>
    <w:rsid w:val="00D223A7"/>
    <w:rsid w:val="00D23627"/>
    <w:rsid w:val="00D26EF2"/>
    <w:rsid w:val="00D400DD"/>
    <w:rsid w:val="00D612CF"/>
    <w:rsid w:val="00D6176F"/>
    <w:rsid w:val="00D813CF"/>
    <w:rsid w:val="00D83015"/>
    <w:rsid w:val="00D83415"/>
    <w:rsid w:val="00D855F9"/>
    <w:rsid w:val="00DA7E2D"/>
    <w:rsid w:val="00DC2EA3"/>
    <w:rsid w:val="00DE521F"/>
    <w:rsid w:val="00DF45D8"/>
    <w:rsid w:val="00DF66A4"/>
    <w:rsid w:val="00DF6728"/>
    <w:rsid w:val="00DF6C0A"/>
    <w:rsid w:val="00E113FD"/>
    <w:rsid w:val="00E2032D"/>
    <w:rsid w:val="00E40318"/>
    <w:rsid w:val="00E45121"/>
    <w:rsid w:val="00E579CE"/>
    <w:rsid w:val="00E63B3D"/>
    <w:rsid w:val="00E920E0"/>
    <w:rsid w:val="00EA7882"/>
    <w:rsid w:val="00EC23FD"/>
    <w:rsid w:val="00ED198E"/>
    <w:rsid w:val="00EE7565"/>
    <w:rsid w:val="00EF793B"/>
    <w:rsid w:val="00F11581"/>
    <w:rsid w:val="00F24C65"/>
    <w:rsid w:val="00F256A1"/>
    <w:rsid w:val="00F4256E"/>
    <w:rsid w:val="00F4361E"/>
    <w:rsid w:val="00F45018"/>
    <w:rsid w:val="00F64375"/>
    <w:rsid w:val="00F714D3"/>
    <w:rsid w:val="00F80801"/>
    <w:rsid w:val="00F842F4"/>
    <w:rsid w:val="00F855EF"/>
    <w:rsid w:val="00F86706"/>
    <w:rsid w:val="00F86E7C"/>
    <w:rsid w:val="00F965C8"/>
    <w:rsid w:val="00F970A3"/>
    <w:rsid w:val="00FA1F39"/>
    <w:rsid w:val="00FA3940"/>
    <w:rsid w:val="00FA6A9C"/>
    <w:rsid w:val="00FB3D9F"/>
    <w:rsid w:val="00FD0289"/>
    <w:rsid w:val="00FD40AE"/>
    <w:rsid w:val="00FE3682"/>
    <w:rsid w:val="00FF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F8AEB"/>
  <w15:docId w15:val="{7A831F86-E214-1949-B2C4-4BF5C17A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E5B"/>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D9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4">
    <w:name w:val="页眉 字符"/>
    <w:link w:val="a3"/>
    <w:uiPriority w:val="99"/>
    <w:locked/>
    <w:rsid w:val="00FB3D9F"/>
    <w:rPr>
      <w:sz w:val="18"/>
      <w:szCs w:val="18"/>
    </w:rPr>
  </w:style>
  <w:style w:type="paragraph" w:styleId="a5">
    <w:name w:val="footer"/>
    <w:basedOn w:val="a"/>
    <w:link w:val="a6"/>
    <w:uiPriority w:val="99"/>
    <w:rsid w:val="00FB3D9F"/>
    <w:pPr>
      <w:tabs>
        <w:tab w:val="center" w:pos="4153"/>
        <w:tab w:val="right" w:pos="8306"/>
      </w:tabs>
      <w:snapToGrid w:val="0"/>
    </w:pPr>
    <w:rPr>
      <w:rFonts w:ascii="Calibri" w:hAnsi="Calibri" w:cs="Calibri"/>
      <w:sz w:val="18"/>
      <w:szCs w:val="18"/>
    </w:rPr>
  </w:style>
  <w:style w:type="character" w:customStyle="1" w:styleId="a6">
    <w:name w:val="页脚 字符"/>
    <w:link w:val="a5"/>
    <w:uiPriority w:val="99"/>
    <w:locked/>
    <w:rsid w:val="00FB3D9F"/>
    <w:rPr>
      <w:sz w:val="18"/>
      <w:szCs w:val="18"/>
    </w:rPr>
  </w:style>
  <w:style w:type="paragraph" w:styleId="a7">
    <w:name w:val="Plain Text"/>
    <w:basedOn w:val="a"/>
    <w:link w:val="a8"/>
    <w:rsid w:val="00FB3D9F"/>
    <w:pPr>
      <w:spacing w:line="360" w:lineRule="auto"/>
      <w:ind w:firstLineChars="200" w:firstLine="480"/>
    </w:pPr>
    <w:rPr>
      <w:rFonts w:ascii="仿宋_GB2312" w:cs="仿宋_GB2312"/>
    </w:rPr>
  </w:style>
  <w:style w:type="character" w:customStyle="1" w:styleId="a8">
    <w:name w:val="纯文本 字符"/>
    <w:link w:val="a7"/>
    <w:qFormat/>
    <w:locked/>
    <w:rsid w:val="00FB3D9F"/>
    <w:rPr>
      <w:rFonts w:ascii="仿宋_GB2312" w:eastAsia="宋体" w:hAnsi="Times New Roman" w:cs="仿宋_GB2312"/>
      <w:sz w:val="20"/>
      <w:szCs w:val="20"/>
    </w:rPr>
  </w:style>
  <w:style w:type="paragraph" w:styleId="a9">
    <w:name w:val="Balloon Text"/>
    <w:basedOn w:val="a"/>
    <w:link w:val="aa"/>
    <w:uiPriority w:val="99"/>
    <w:semiHidden/>
    <w:rsid w:val="00A85D6C"/>
    <w:rPr>
      <w:sz w:val="18"/>
      <w:szCs w:val="18"/>
    </w:rPr>
  </w:style>
  <w:style w:type="character" w:customStyle="1" w:styleId="aa">
    <w:name w:val="批注框文本 字符"/>
    <w:link w:val="a9"/>
    <w:uiPriority w:val="99"/>
    <w:semiHidden/>
    <w:locked/>
    <w:rsid w:val="00A85D6C"/>
    <w:rPr>
      <w:rFonts w:ascii="Times New Roman" w:eastAsia="宋体" w:hAnsi="Times New Roman" w:cs="Times New Roman"/>
      <w:sz w:val="18"/>
      <w:szCs w:val="18"/>
    </w:rPr>
  </w:style>
  <w:style w:type="paragraph" w:styleId="ab">
    <w:name w:val="List Paragraph"/>
    <w:basedOn w:val="a"/>
    <w:uiPriority w:val="34"/>
    <w:qFormat/>
    <w:rsid w:val="00FA6A9C"/>
    <w:pPr>
      <w:ind w:firstLineChars="200" w:firstLine="420"/>
    </w:pPr>
  </w:style>
  <w:style w:type="character" w:customStyle="1" w:styleId="apple-converted-space">
    <w:name w:val="apple-converted-space"/>
    <w:basedOn w:val="a0"/>
    <w:rsid w:val="00251D25"/>
  </w:style>
  <w:style w:type="character" w:customStyle="1" w:styleId="text">
    <w:name w:val="text"/>
    <w:basedOn w:val="a0"/>
    <w:uiPriority w:val="99"/>
    <w:rsid w:val="005E3882"/>
  </w:style>
  <w:style w:type="character" w:customStyle="1" w:styleId="author-ref">
    <w:name w:val="author-ref"/>
    <w:basedOn w:val="a0"/>
    <w:uiPriority w:val="99"/>
    <w:rsid w:val="005E3882"/>
  </w:style>
  <w:style w:type="paragraph" w:styleId="ac">
    <w:name w:val="Normal (Web)"/>
    <w:basedOn w:val="a"/>
    <w:uiPriority w:val="99"/>
    <w:unhideWhenUsed/>
    <w:rsid w:val="006573F0"/>
    <w:pPr>
      <w:spacing w:before="100" w:beforeAutospacing="1" w:after="100" w:afterAutospacing="1"/>
    </w:pPr>
  </w:style>
  <w:style w:type="table" w:styleId="ad">
    <w:name w:val="Table Grid"/>
    <w:basedOn w:val="a1"/>
    <w:uiPriority w:val="59"/>
    <w:locked/>
    <w:rsid w:val="006573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unhideWhenUsed/>
    <w:rsid w:val="00730164"/>
    <w:rPr>
      <w:sz w:val="21"/>
      <w:szCs w:val="21"/>
    </w:rPr>
  </w:style>
  <w:style w:type="paragraph" w:styleId="af">
    <w:name w:val="annotation text"/>
    <w:basedOn w:val="a"/>
    <w:link w:val="af0"/>
    <w:uiPriority w:val="99"/>
    <w:semiHidden/>
    <w:unhideWhenUsed/>
    <w:rsid w:val="00730164"/>
  </w:style>
  <w:style w:type="character" w:customStyle="1" w:styleId="af0">
    <w:name w:val="批注文字 字符"/>
    <w:basedOn w:val="a0"/>
    <w:link w:val="af"/>
    <w:uiPriority w:val="99"/>
    <w:semiHidden/>
    <w:rsid w:val="00730164"/>
    <w:rPr>
      <w:rFonts w:ascii="宋体" w:hAnsi="宋体" w:cs="宋体"/>
      <w:sz w:val="24"/>
      <w:szCs w:val="24"/>
    </w:rPr>
  </w:style>
  <w:style w:type="paragraph" w:styleId="af1">
    <w:name w:val="annotation subject"/>
    <w:basedOn w:val="af"/>
    <w:next w:val="af"/>
    <w:link w:val="af2"/>
    <w:uiPriority w:val="99"/>
    <w:semiHidden/>
    <w:unhideWhenUsed/>
    <w:rsid w:val="00730164"/>
    <w:rPr>
      <w:b/>
      <w:bCs/>
    </w:rPr>
  </w:style>
  <w:style w:type="character" w:customStyle="1" w:styleId="af2">
    <w:name w:val="批注主题 字符"/>
    <w:basedOn w:val="af0"/>
    <w:link w:val="af1"/>
    <w:uiPriority w:val="99"/>
    <w:semiHidden/>
    <w:rsid w:val="00730164"/>
    <w:rPr>
      <w:rFonts w:ascii="宋体" w:hAnsi="宋体" w:cs="宋体"/>
      <w:b/>
      <w:bCs/>
      <w:sz w:val="24"/>
      <w:szCs w:val="24"/>
    </w:rPr>
  </w:style>
  <w:style w:type="character" w:styleId="af3">
    <w:name w:val="Hyperlink"/>
    <w:basedOn w:val="a0"/>
    <w:uiPriority w:val="99"/>
    <w:semiHidden/>
    <w:unhideWhenUsed/>
    <w:rsid w:val="00912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056351">
      <w:marLeft w:val="0"/>
      <w:marRight w:val="0"/>
      <w:marTop w:val="0"/>
      <w:marBottom w:val="0"/>
      <w:divBdr>
        <w:top w:val="none" w:sz="0" w:space="0" w:color="auto"/>
        <w:left w:val="none" w:sz="0" w:space="0" w:color="auto"/>
        <w:bottom w:val="none" w:sz="0" w:space="0" w:color="auto"/>
        <w:right w:val="none" w:sz="0" w:space="0" w:color="auto"/>
      </w:divBdr>
    </w:div>
    <w:div w:id="361056352">
      <w:marLeft w:val="0"/>
      <w:marRight w:val="0"/>
      <w:marTop w:val="0"/>
      <w:marBottom w:val="0"/>
      <w:divBdr>
        <w:top w:val="none" w:sz="0" w:space="0" w:color="auto"/>
        <w:left w:val="none" w:sz="0" w:space="0" w:color="auto"/>
        <w:bottom w:val="none" w:sz="0" w:space="0" w:color="auto"/>
        <w:right w:val="none" w:sz="0" w:space="0" w:color="auto"/>
      </w:divBdr>
    </w:div>
    <w:div w:id="361056353">
      <w:marLeft w:val="0"/>
      <w:marRight w:val="0"/>
      <w:marTop w:val="0"/>
      <w:marBottom w:val="0"/>
      <w:divBdr>
        <w:top w:val="none" w:sz="0" w:space="0" w:color="auto"/>
        <w:left w:val="none" w:sz="0" w:space="0" w:color="auto"/>
        <w:bottom w:val="none" w:sz="0" w:space="0" w:color="auto"/>
        <w:right w:val="none" w:sz="0" w:space="0" w:color="auto"/>
      </w:divBdr>
    </w:div>
    <w:div w:id="361056354">
      <w:marLeft w:val="0"/>
      <w:marRight w:val="0"/>
      <w:marTop w:val="0"/>
      <w:marBottom w:val="0"/>
      <w:divBdr>
        <w:top w:val="none" w:sz="0" w:space="0" w:color="auto"/>
        <w:left w:val="none" w:sz="0" w:space="0" w:color="auto"/>
        <w:bottom w:val="none" w:sz="0" w:space="0" w:color="auto"/>
        <w:right w:val="none" w:sz="0" w:space="0" w:color="auto"/>
      </w:divBdr>
    </w:div>
    <w:div w:id="361056355">
      <w:marLeft w:val="0"/>
      <w:marRight w:val="0"/>
      <w:marTop w:val="0"/>
      <w:marBottom w:val="0"/>
      <w:divBdr>
        <w:top w:val="none" w:sz="0" w:space="0" w:color="auto"/>
        <w:left w:val="none" w:sz="0" w:space="0" w:color="auto"/>
        <w:bottom w:val="none" w:sz="0" w:space="0" w:color="auto"/>
        <w:right w:val="none" w:sz="0" w:space="0" w:color="auto"/>
      </w:divBdr>
    </w:div>
    <w:div w:id="361056356">
      <w:marLeft w:val="0"/>
      <w:marRight w:val="0"/>
      <w:marTop w:val="0"/>
      <w:marBottom w:val="0"/>
      <w:divBdr>
        <w:top w:val="none" w:sz="0" w:space="0" w:color="auto"/>
        <w:left w:val="none" w:sz="0" w:space="0" w:color="auto"/>
        <w:bottom w:val="none" w:sz="0" w:space="0" w:color="auto"/>
        <w:right w:val="none" w:sz="0" w:space="0" w:color="auto"/>
      </w:divBdr>
    </w:div>
    <w:div w:id="477189832">
      <w:bodyDiv w:val="1"/>
      <w:marLeft w:val="0"/>
      <w:marRight w:val="0"/>
      <w:marTop w:val="0"/>
      <w:marBottom w:val="0"/>
      <w:divBdr>
        <w:top w:val="none" w:sz="0" w:space="0" w:color="auto"/>
        <w:left w:val="none" w:sz="0" w:space="0" w:color="auto"/>
        <w:bottom w:val="none" w:sz="0" w:space="0" w:color="auto"/>
        <w:right w:val="none" w:sz="0" w:space="0" w:color="auto"/>
      </w:divBdr>
    </w:div>
    <w:div w:id="1126268823">
      <w:bodyDiv w:val="1"/>
      <w:marLeft w:val="0"/>
      <w:marRight w:val="0"/>
      <w:marTop w:val="0"/>
      <w:marBottom w:val="0"/>
      <w:divBdr>
        <w:top w:val="none" w:sz="0" w:space="0" w:color="auto"/>
        <w:left w:val="none" w:sz="0" w:space="0" w:color="auto"/>
        <w:bottom w:val="none" w:sz="0" w:space="0" w:color="auto"/>
        <w:right w:val="none" w:sz="0" w:space="0" w:color="auto"/>
      </w:divBdr>
    </w:div>
    <w:div w:id="12954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732</Words>
  <Characters>4178</Characters>
  <Application>Microsoft Office Word</Application>
  <DocSecurity>0</DocSecurity>
  <Lines>34</Lines>
  <Paragraphs>9</Paragraphs>
  <ScaleCrop>false</ScaleCrop>
  <Company>Lenovo</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附：公示内容</dc:title>
  <dc:creator>lenovo</dc:creator>
  <cp:lastModifiedBy>Microsoft Office 用户</cp:lastModifiedBy>
  <cp:revision>56</cp:revision>
  <cp:lastPrinted>2019-05-16T00:58:00Z</cp:lastPrinted>
  <dcterms:created xsi:type="dcterms:W3CDTF">2019-04-30T07:29:00Z</dcterms:created>
  <dcterms:modified xsi:type="dcterms:W3CDTF">2019-05-16T07:20:00Z</dcterms:modified>
</cp:coreProperties>
</file>